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left="0" w:leftChars="0" w:firstLine="0" w:firstLineChars="0"/>
        <w:rPr>
          <w:rFonts w:hint="default" w:ascii="仿宋_GB2312" w:hAnsi="仿宋_GB2312" w:eastAsia="仿宋_GB2312" w:cs="仿宋_GB2312"/>
          <w:color w:val="auto"/>
          <w:sz w:val="36"/>
          <w:szCs w:val="36"/>
          <w:lang w:val="en-US" w:eastAsia="zh-CN"/>
        </w:rPr>
      </w:pPr>
    </w:p>
    <w:p>
      <w:pPr>
        <w:rPr>
          <w:rFonts w:hint="default" w:ascii="仿宋_GB2312" w:hAnsi="仿宋_GB2312" w:eastAsia="仿宋_GB2312" w:cs="仿宋_GB2312"/>
          <w:color w:val="auto"/>
          <w:sz w:val="36"/>
          <w:szCs w:val="36"/>
          <w:lang w:val="en-US" w:eastAsia="zh-CN"/>
        </w:rPr>
      </w:pPr>
    </w:p>
    <w:p>
      <w:pPr>
        <w:pStyle w:val="29"/>
        <w:tabs>
          <w:tab w:val="left" w:pos="420"/>
        </w:tabs>
        <w:ind w:left="0" w:leftChars="0" w:firstLine="0" w:firstLineChars="0"/>
        <w:rPr>
          <w:rFonts w:hint="default"/>
          <w:color w:val="auto"/>
          <w:lang w:val="en-US" w:eastAsia="zh-CN"/>
        </w:rPr>
      </w:pPr>
    </w:p>
    <w:p>
      <w:pPr>
        <w:bidi w:val="0"/>
        <w:rPr>
          <w:rFonts w:hint="eastAsia"/>
          <w:color w:val="auto"/>
          <w:lang w:eastAsia="zh-CN"/>
        </w:rPr>
      </w:pPr>
      <w:r>
        <w:rPr>
          <w:rFonts w:hint="eastAsia"/>
          <w:color w:val="auto"/>
          <w:lang w:eastAsia="zh-CN"/>
        </w:rPr>
        <w:drawing>
          <wp:anchor distT="0" distB="0" distL="114300" distR="114300" simplePos="0" relativeHeight="251670528" behindDoc="0" locked="0" layoutInCell="1" allowOverlap="1">
            <wp:simplePos x="0" y="0"/>
            <wp:positionH relativeFrom="column">
              <wp:posOffset>50800</wp:posOffset>
            </wp:positionH>
            <wp:positionV relativeFrom="paragraph">
              <wp:posOffset>-952500</wp:posOffset>
            </wp:positionV>
            <wp:extent cx="1144270" cy="866140"/>
            <wp:effectExtent l="0" t="0" r="17780" b="10160"/>
            <wp:wrapSquare wrapText="bothSides"/>
            <wp:docPr id="52" name="图片 3" descr="f18f484b6b18c9f5f6f1ecc5a7d8a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 descr="f18f484b6b18c9f5f6f1ecc5a7d8a8a"/>
                    <pic:cNvPicPr>
                      <a:picLocks noChangeAspect="1"/>
                    </pic:cNvPicPr>
                  </pic:nvPicPr>
                  <pic:blipFill>
                    <a:blip r:embed="rId9"/>
                    <a:stretch>
                      <a:fillRect/>
                    </a:stretch>
                  </pic:blipFill>
                  <pic:spPr>
                    <a:xfrm>
                      <a:off x="0" y="0"/>
                      <a:ext cx="1144270" cy="866140"/>
                    </a:xfrm>
                    <a:prstGeom prst="rect">
                      <a:avLst/>
                    </a:prstGeom>
                    <a:noFill/>
                    <a:ln>
                      <a:noFill/>
                    </a:ln>
                  </pic:spPr>
                </pic:pic>
              </a:graphicData>
            </a:graphic>
          </wp:anchor>
        </w:drawing>
      </w:r>
    </w:p>
    <w:p>
      <w:pPr>
        <w:bidi w:val="0"/>
        <w:rPr>
          <w:rFonts w:hint="eastAsia"/>
          <w:color w:val="auto"/>
        </w:rPr>
      </w:pPr>
    </w:p>
    <w:p>
      <w:pPr>
        <w:bidi w:val="0"/>
        <w:rPr>
          <w:rFonts w:hint="eastAsia"/>
          <w:color w:val="auto"/>
        </w:rPr>
      </w:pPr>
    </w:p>
    <w:p>
      <w:pPr>
        <w:bidi w:val="0"/>
        <w:jc w:val="center"/>
        <w:rPr>
          <w:rFonts w:hint="eastAsia" w:ascii="微软雅黑" w:hAnsi="微软雅黑" w:eastAsia="微软雅黑" w:cs="微软雅黑"/>
          <w:b/>
          <w:bCs/>
          <w:color w:val="auto"/>
          <w:sz w:val="72"/>
          <w:szCs w:val="144"/>
        </w:rPr>
      </w:pPr>
      <w:r>
        <w:rPr>
          <w:rFonts w:hint="eastAsia" w:ascii="微软雅黑" w:hAnsi="微软雅黑" w:eastAsia="微软雅黑" w:cs="微软雅黑"/>
          <w:b/>
          <w:bCs/>
          <w:color w:val="auto"/>
          <w:sz w:val="72"/>
          <w:szCs w:val="144"/>
          <w:lang w:val="en-US" w:eastAsia="zh-CN"/>
        </w:rPr>
        <w:t>建设</w:t>
      </w:r>
      <w:r>
        <w:rPr>
          <w:rFonts w:hint="eastAsia" w:ascii="微软雅黑" w:hAnsi="微软雅黑" w:eastAsia="微软雅黑" w:cs="微软雅黑"/>
          <w:b/>
          <w:bCs/>
          <w:color w:val="auto"/>
          <w:sz w:val="72"/>
          <w:szCs w:val="144"/>
        </w:rPr>
        <w:t>项目环境影响报告表</w:t>
      </w:r>
    </w:p>
    <w:p>
      <w:pPr>
        <w:adjustRightInd w:val="0"/>
        <w:snapToGrid w:val="0"/>
        <w:spacing w:before="192" w:beforeLines="80" w:line="360" w:lineRule="auto"/>
        <w:jc w:val="center"/>
        <w:rPr>
          <w:rFonts w:ascii="楷体_GB2312" w:eastAsia="楷体_GB2312"/>
          <w:b/>
          <w:bCs w:val="0"/>
          <w:color w:val="auto"/>
          <w:sz w:val="48"/>
          <w:szCs w:val="48"/>
        </w:rPr>
      </w:pPr>
      <w:r>
        <w:rPr>
          <w:rFonts w:hint="eastAsia" w:ascii="楷体_GB2312" w:eastAsia="楷体_GB2312"/>
          <w:b/>
          <w:bCs w:val="0"/>
          <w:color w:val="auto"/>
          <w:sz w:val="48"/>
          <w:szCs w:val="48"/>
        </w:rPr>
        <w:t xml:space="preserve">（污染影响类 </w:t>
      </w:r>
      <w:r>
        <w:rPr>
          <w:rFonts w:hint="eastAsia" w:ascii="楷体_GB2312" w:eastAsia="楷体_GB2312"/>
          <w:b/>
          <w:bCs w:val="0"/>
          <w:color w:val="auto"/>
          <w:sz w:val="48"/>
          <w:szCs w:val="48"/>
          <w:lang w:val="en-US" w:eastAsia="zh-CN"/>
        </w:rPr>
        <w:t>报批</w:t>
      </w:r>
      <w:r>
        <w:rPr>
          <w:rFonts w:hint="eastAsia" w:ascii="楷体_GB2312" w:eastAsia="楷体_GB2312"/>
          <w:b/>
          <w:bCs w:val="0"/>
          <w:color w:val="auto"/>
          <w:sz w:val="48"/>
          <w:szCs w:val="48"/>
        </w:rPr>
        <w:t>版）</w:t>
      </w:r>
    </w:p>
    <w:p>
      <w:pPr>
        <w:rPr>
          <w:rFonts w:eastAsia="仿宋"/>
          <w:b/>
          <w:bCs w:val="0"/>
          <w:color w:val="auto"/>
          <w:sz w:val="44"/>
          <w:szCs w:val="44"/>
        </w:rPr>
      </w:pPr>
    </w:p>
    <w:p>
      <w:pPr>
        <w:pStyle w:val="27"/>
        <w:ind w:left="0" w:leftChars="0" w:firstLine="0" w:firstLineChars="0"/>
        <w:rPr>
          <w:color w:val="auto"/>
        </w:rPr>
      </w:pPr>
    </w:p>
    <w:p>
      <w:pPr>
        <w:pStyle w:val="28"/>
        <w:rPr>
          <w:color w:val="auto"/>
        </w:rPr>
      </w:pPr>
    </w:p>
    <w:p>
      <w:pPr>
        <w:pStyle w:val="22"/>
        <w:rPr>
          <w:color w:val="auto"/>
        </w:rPr>
      </w:pPr>
    </w:p>
    <w:p>
      <w:pPr>
        <w:rPr>
          <w:color w:val="auto"/>
        </w:rPr>
      </w:pPr>
    </w:p>
    <w:p>
      <w:pPr>
        <w:keepNext w:val="0"/>
        <w:keepLines w:val="0"/>
        <w:pageBreakBefore w:val="0"/>
        <w:widowControl w:val="0"/>
        <w:kinsoku/>
        <w:wordWrap/>
        <w:overflowPunct/>
        <w:topLinePunct w:val="0"/>
        <w:autoSpaceDE/>
        <w:autoSpaceDN/>
        <w:bidi w:val="0"/>
        <w:adjustRightInd w:val="0"/>
        <w:snapToGrid w:val="0"/>
        <w:spacing w:line="360" w:lineRule="auto"/>
        <w:ind w:left="1081" w:leftChars="343" w:hanging="361" w:hangingChars="100"/>
        <w:textAlignment w:val="auto"/>
        <w:rPr>
          <w:rFonts w:hint="eastAsia" w:ascii="仿宋_GB2312" w:hAnsi="Times New Roman" w:eastAsia="仿宋_GB2312" w:cs="Times New Roman"/>
          <w:b/>
          <w:bCs w:val="0"/>
          <w:color w:val="auto"/>
          <w:sz w:val="36"/>
          <w:szCs w:val="36"/>
          <w:u w:val="single"/>
          <w:lang w:val="en-US" w:eastAsia="zh-CN"/>
        </w:rPr>
      </w:pPr>
      <w:r>
        <w:rPr>
          <w:rFonts w:hint="eastAsia" w:ascii="仿宋_GB2312" w:eastAsia="仿宋_GB2312"/>
          <w:b/>
          <w:bCs w:val="0"/>
          <w:color w:val="auto"/>
          <w:sz w:val="36"/>
          <w:szCs w:val="36"/>
        </w:rPr>
        <w:t>项目名称：</w:t>
      </w:r>
      <w:r>
        <w:rPr>
          <w:rFonts w:hint="eastAsia" w:ascii="仿宋_GB2312" w:hAnsi="Times New Roman" w:eastAsia="仿宋_GB2312" w:cs="Times New Roman"/>
          <w:b/>
          <w:bCs w:val="0"/>
          <w:color w:val="auto"/>
          <w:sz w:val="36"/>
          <w:szCs w:val="36"/>
          <w:u w:val="single"/>
          <w:lang w:eastAsia="zh-CN"/>
        </w:rPr>
        <w:t>佳县方塌三联机砖厂提升改造项目</w:t>
      </w:r>
      <w:r>
        <w:rPr>
          <w:rFonts w:hint="eastAsia" w:ascii="仿宋_GB2312" w:hAnsi="Times New Roman" w:eastAsia="仿宋_GB2312" w:cs="Times New Roman"/>
          <w:b/>
          <w:bCs w:val="0"/>
          <w:color w:val="auto"/>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1081" w:leftChars="343" w:hanging="361" w:hangingChars="100"/>
        <w:textAlignment w:val="auto"/>
        <w:rPr>
          <w:rFonts w:hint="default" w:eastAsia="仿宋_GB2312"/>
          <w:b/>
          <w:bCs w:val="0"/>
          <w:color w:val="auto"/>
          <w:szCs w:val="21"/>
          <w:lang w:val="en-US" w:eastAsia="zh-CN"/>
        </w:rPr>
      </w:pPr>
      <w:r>
        <w:rPr>
          <w:rFonts w:hint="eastAsia" w:ascii="仿宋_GB2312" w:eastAsia="仿宋_GB2312"/>
          <w:b/>
          <w:bCs w:val="0"/>
          <w:color w:val="auto"/>
          <w:sz w:val="36"/>
          <w:szCs w:val="36"/>
        </w:rPr>
        <w:t>建设单位（盖章）：</w:t>
      </w:r>
      <w:r>
        <w:rPr>
          <w:rFonts w:hint="eastAsia" w:ascii="仿宋_GB2312" w:eastAsia="仿宋_GB2312"/>
          <w:b/>
          <w:bCs w:val="0"/>
          <w:color w:val="auto"/>
          <w:sz w:val="36"/>
          <w:szCs w:val="36"/>
          <w:u w:val="single"/>
          <w:lang w:val="en-US" w:eastAsia="zh-CN"/>
        </w:rPr>
        <w:t xml:space="preserve"> </w:t>
      </w:r>
      <w:r>
        <w:rPr>
          <w:rFonts w:hint="eastAsia" w:ascii="仿宋_GB2312" w:eastAsia="仿宋_GB2312"/>
          <w:b/>
          <w:bCs w:val="0"/>
          <w:color w:val="auto"/>
          <w:sz w:val="36"/>
          <w:szCs w:val="36"/>
          <w:u w:val="single"/>
          <w:lang w:eastAsia="zh-CN"/>
        </w:rPr>
        <w:t>佳县方塌三联机砖厂</w:t>
      </w:r>
      <w:r>
        <w:rPr>
          <w:rFonts w:hint="eastAsia" w:ascii="仿宋_GB2312" w:eastAsia="仿宋_GB2312"/>
          <w:b/>
          <w:bCs w:val="0"/>
          <w:color w:val="auto"/>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1081" w:leftChars="343" w:hanging="361" w:hangingChars="100"/>
        <w:textAlignment w:val="auto"/>
        <w:rPr>
          <w:rFonts w:hint="default" w:ascii="仿宋_GB2312" w:eastAsia="仿宋_GB2312"/>
          <w:b/>
          <w:bCs w:val="0"/>
          <w:color w:val="auto"/>
          <w:sz w:val="36"/>
          <w:szCs w:val="36"/>
          <w:u w:val="single"/>
          <w:lang w:val="en-US" w:eastAsia="zh-CN"/>
        </w:rPr>
      </w:pPr>
      <w:r>
        <w:rPr>
          <w:rFonts w:hint="eastAsia" w:ascii="仿宋_GB2312" w:eastAsia="仿宋_GB2312"/>
          <w:b/>
          <w:bCs w:val="0"/>
          <w:color w:val="auto"/>
          <w:sz w:val="36"/>
          <w:szCs w:val="36"/>
        </w:rPr>
        <w:t>编制日期：</w:t>
      </w:r>
      <w:r>
        <w:rPr>
          <w:rFonts w:hint="eastAsia" w:ascii="仿宋_GB2312" w:eastAsia="仿宋_GB2312"/>
          <w:b/>
          <w:bCs w:val="0"/>
          <w:color w:val="auto"/>
          <w:sz w:val="36"/>
          <w:szCs w:val="36"/>
          <w:u w:val="single"/>
        </w:rPr>
        <w:t xml:space="preserve">        二〇二</w:t>
      </w:r>
      <w:r>
        <w:rPr>
          <w:rFonts w:hint="eastAsia" w:ascii="仿宋_GB2312" w:eastAsia="仿宋_GB2312"/>
          <w:b/>
          <w:bCs w:val="0"/>
          <w:color w:val="auto"/>
          <w:sz w:val="36"/>
          <w:szCs w:val="36"/>
          <w:u w:val="single"/>
          <w:lang w:val="en-US" w:eastAsia="zh-CN"/>
        </w:rPr>
        <w:t>三</w:t>
      </w:r>
      <w:r>
        <w:rPr>
          <w:rFonts w:hint="eastAsia" w:ascii="仿宋_GB2312" w:eastAsia="仿宋_GB2312"/>
          <w:b/>
          <w:bCs w:val="0"/>
          <w:color w:val="auto"/>
          <w:sz w:val="36"/>
          <w:szCs w:val="36"/>
          <w:u w:val="single"/>
        </w:rPr>
        <w:t>年</w:t>
      </w:r>
      <w:r>
        <w:rPr>
          <w:rFonts w:hint="eastAsia" w:ascii="仿宋_GB2312" w:eastAsia="仿宋_GB2312"/>
          <w:b/>
          <w:bCs w:val="0"/>
          <w:color w:val="auto"/>
          <w:sz w:val="36"/>
          <w:szCs w:val="36"/>
          <w:u w:val="single"/>
          <w:lang w:val="en-US" w:eastAsia="zh-CN"/>
        </w:rPr>
        <w:t>八</w:t>
      </w:r>
      <w:r>
        <w:rPr>
          <w:rFonts w:hint="eastAsia" w:ascii="仿宋_GB2312" w:eastAsia="仿宋_GB2312"/>
          <w:b/>
          <w:bCs w:val="0"/>
          <w:color w:val="auto"/>
          <w:sz w:val="36"/>
          <w:szCs w:val="36"/>
          <w:u w:val="single"/>
        </w:rPr>
        <w:t xml:space="preserve">月 </w:t>
      </w:r>
      <w:r>
        <w:rPr>
          <w:rFonts w:hint="eastAsia" w:ascii="仿宋_GB2312" w:eastAsia="仿宋_GB2312"/>
          <w:b/>
          <w:bCs w:val="0"/>
          <w:color w:val="auto"/>
          <w:sz w:val="36"/>
          <w:szCs w:val="36"/>
          <w:u w:val="single"/>
          <w:lang w:val="en-US" w:eastAsia="zh-CN"/>
        </w:rPr>
        <w:t xml:space="preserve">             </w:t>
      </w:r>
    </w:p>
    <w:p>
      <w:pPr>
        <w:adjustRightInd w:val="0"/>
        <w:snapToGrid w:val="0"/>
        <w:spacing w:line="288" w:lineRule="auto"/>
        <w:rPr>
          <w:rFonts w:ascii="仿宋_GB2312" w:eastAsia="仿宋_GB2312"/>
          <w:b/>
          <w:bCs w:val="0"/>
          <w:color w:val="auto"/>
          <w:sz w:val="36"/>
          <w:szCs w:val="36"/>
          <w:u w:val="single"/>
        </w:rPr>
      </w:pPr>
    </w:p>
    <w:p>
      <w:pPr>
        <w:pStyle w:val="29"/>
        <w:tabs>
          <w:tab w:val="left" w:pos="420"/>
        </w:tabs>
        <w:ind w:left="0" w:leftChars="0" w:firstLine="0" w:firstLineChars="0"/>
        <w:rPr>
          <w:color w:val="auto"/>
        </w:rPr>
      </w:pPr>
    </w:p>
    <w:p>
      <w:pPr>
        <w:adjustRightInd w:val="0"/>
        <w:snapToGrid w:val="0"/>
        <w:spacing w:line="288" w:lineRule="auto"/>
        <w:jc w:val="both"/>
        <w:rPr>
          <w:rFonts w:hint="eastAsia" w:ascii="楷体_GB2312" w:eastAsia="楷体_GB2312"/>
          <w:b/>
          <w:bCs w:val="0"/>
          <w:color w:val="auto"/>
          <w:sz w:val="36"/>
          <w:szCs w:val="36"/>
        </w:rPr>
      </w:pPr>
    </w:p>
    <w:p>
      <w:pPr>
        <w:pStyle w:val="29"/>
        <w:tabs>
          <w:tab w:val="left" w:pos="420"/>
        </w:tabs>
        <w:jc w:val="center"/>
        <w:rPr>
          <w:rFonts w:hint="eastAsia" w:ascii="楷体_GB2312" w:eastAsia="楷体_GB2312"/>
          <w:b/>
          <w:bCs w:val="0"/>
          <w:color w:val="auto"/>
          <w:sz w:val="36"/>
          <w:szCs w:val="36"/>
        </w:rPr>
      </w:pPr>
    </w:p>
    <w:p>
      <w:pPr>
        <w:pStyle w:val="29"/>
        <w:tabs>
          <w:tab w:val="left" w:pos="420"/>
        </w:tabs>
        <w:jc w:val="center"/>
        <w:rPr>
          <w:rFonts w:hint="eastAsia" w:ascii="楷体_GB2312" w:eastAsia="楷体_GB2312"/>
          <w:b/>
          <w:bCs w:val="0"/>
          <w:color w:val="auto"/>
          <w:sz w:val="36"/>
          <w:szCs w:val="36"/>
        </w:rPr>
      </w:pPr>
      <w:r>
        <w:rPr>
          <w:rFonts w:hint="eastAsia" w:ascii="楷体_GB2312" w:eastAsia="楷体_GB2312"/>
          <w:b/>
          <w:bCs w:val="0"/>
          <w:color w:val="auto"/>
          <w:sz w:val="36"/>
          <w:szCs w:val="36"/>
        </w:rPr>
        <w:t>中华人民共和国生态环境部制</w:t>
      </w:r>
    </w:p>
    <w:p>
      <w:pPr>
        <w:rPr>
          <w:rFonts w:hint="eastAsia" w:ascii="楷体_GB2312" w:eastAsia="楷体_GB2312"/>
          <w:b/>
          <w:bCs w:val="0"/>
          <w:color w:val="auto"/>
          <w:sz w:val="36"/>
          <w:szCs w:val="36"/>
        </w:rPr>
      </w:pPr>
    </w:p>
    <w:p>
      <w:pPr>
        <w:rPr>
          <w:rFonts w:hint="eastAsia" w:ascii="楷体_GB2312" w:eastAsia="楷体_GB2312"/>
          <w:b/>
          <w:bCs w:val="0"/>
          <w:color w:val="auto"/>
          <w:sz w:val="36"/>
          <w:szCs w:val="36"/>
        </w:rPr>
      </w:pPr>
    </w:p>
    <w:p>
      <w:pPr>
        <w:rPr>
          <w:rFonts w:hint="eastAsia" w:ascii="楷体_GB2312" w:eastAsia="楷体_GB2312"/>
          <w:b/>
          <w:bCs w:val="0"/>
          <w:color w:val="auto"/>
          <w:sz w:val="36"/>
          <w:szCs w:val="36"/>
        </w:rPr>
      </w:pPr>
    </w:p>
    <w:p>
      <w:pPr>
        <w:rPr>
          <w:rFonts w:hint="eastAsia" w:ascii="楷体_GB2312" w:eastAsia="楷体_GB2312"/>
          <w:b/>
          <w:bCs w:val="0"/>
          <w:color w:val="auto"/>
          <w:sz w:val="36"/>
          <w:szCs w:val="36"/>
        </w:rPr>
      </w:pPr>
      <w:r>
        <w:rPr>
          <w:rFonts w:hint="eastAsia" w:ascii="楷体_GB2312" w:eastAsia="楷体_GB2312"/>
          <w:b/>
          <w:bCs w:val="0"/>
          <w:color w:val="auto"/>
          <w:sz w:val="36"/>
          <w:szCs w:val="36"/>
        </w:rPr>
        <w:br w:type="page"/>
      </w:r>
    </w:p>
    <w:p>
      <w:pPr>
        <w:pStyle w:val="27"/>
        <w:rPr>
          <w:rFonts w:hint="eastAsia"/>
          <w:color w:val="auto"/>
        </w:rPr>
        <w:sectPr>
          <w:headerReference r:id="rId3" w:type="default"/>
          <w:footerReference r:id="rId4" w:type="default"/>
          <w:pgSz w:w="11905" w:h="16838"/>
          <w:pgMar w:top="1417" w:right="1417" w:bottom="1417" w:left="1417" w:header="851" w:footer="850" w:gutter="0"/>
          <w:pgBorders>
            <w:top w:val="none" w:sz="0" w:space="0"/>
            <w:left w:val="none" w:sz="0" w:space="0"/>
            <w:bottom w:val="none" w:sz="0" w:space="0"/>
            <w:right w:val="none" w:sz="0" w:space="0"/>
          </w:pgBorders>
          <w:pgNumType w:fmt="decimal" w:start="3"/>
          <w:cols w:space="0" w:num="1"/>
          <w:rtlGutter w:val="0"/>
          <w:docGrid w:type="lines" w:linePitch="325" w:charSpace="0"/>
        </w:sectPr>
      </w:pPr>
    </w:p>
    <w:p>
      <w:pPr>
        <w:pStyle w:val="28"/>
        <w:ind w:left="0" w:leftChars="0" w:firstLine="0" w:firstLineChars="0"/>
        <w:rPr>
          <w:rFonts w:hint="eastAsia"/>
          <w:color w:val="auto"/>
        </w:rPr>
      </w:pPr>
    </w:p>
    <w:p>
      <w:pPr>
        <w:pStyle w:val="27"/>
        <w:ind w:left="0" w:leftChars="0" w:firstLine="0" w:firstLineChars="0"/>
        <w:rPr>
          <w:rFonts w:hint="eastAsia"/>
          <w:color w:val="auto"/>
        </w:rPr>
      </w:pPr>
    </w:p>
    <w:p>
      <w:pPr>
        <w:bidi w:val="0"/>
        <w:rPr>
          <w:rFonts w:hint="eastAsia"/>
          <w:color w:val="auto"/>
        </w:rPr>
      </w:pPr>
    </w:p>
    <w:p>
      <w:pPr>
        <w:bidi w:val="0"/>
        <w:rPr>
          <w:rFonts w:hint="eastAsia"/>
          <w:color w:val="auto"/>
        </w:rPr>
      </w:pPr>
    </w:p>
    <w:p>
      <w:pPr>
        <w:pStyle w:val="28"/>
        <w:ind w:left="0" w:leftChars="0" w:firstLine="0" w:firstLineChars="0"/>
        <w:rPr>
          <w:rFonts w:hint="default"/>
          <w:color w:val="auto"/>
        </w:rPr>
      </w:pPr>
    </w:p>
    <w:p>
      <w:pPr>
        <w:rPr>
          <w:rFonts w:hint="default" w:ascii="Times New Roman" w:hAnsi="Times New Roman" w:eastAsia="宋体" w:cs="Times New Roman"/>
          <w:color w:val="auto"/>
          <w:sz w:val="36"/>
          <w:szCs w:val="36"/>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default" w:ascii="方正小标宋_GBK" w:hAnsi="Times New Roman" w:eastAsia="方正小标宋_GBK" w:cs="Times New Roman"/>
          <w:bCs/>
          <w:color w:val="auto"/>
          <w:sz w:val="72"/>
          <w:szCs w:val="72"/>
        </w:rPr>
      </w:pPr>
      <w:r>
        <w:rPr>
          <w:rFonts w:hint="default" w:ascii="方正小标宋_GBK" w:hAnsi="Times New Roman" w:eastAsia="方正小标宋_GBK" w:cs="Times New Roman"/>
          <w:bCs/>
          <w:color w:val="auto"/>
          <w:sz w:val="72"/>
          <w:szCs w:val="72"/>
        </w:rPr>
        <w:t>建设项目环境影响报告表</w:t>
      </w:r>
    </w:p>
    <w:p>
      <w:pPr>
        <w:adjustRightInd w:val="0"/>
        <w:snapToGrid w:val="0"/>
        <w:spacing w:before="192" w:beforeLines="80" w:line="360" w:lineRule="auto"/>
        <w:jc w:val="center"/>
        <w:rPr>
          <w:rFonts w:hint="default" w:ascii="楷体_GB2312" w:hAnsi="Times New Roman" w:eastAsia="楷体_GB2312" w:cs="Times New Roman"/>
          <w:bCs/>
          <w:color w:val="auto"/>
          <w:sz w:val="48"/>
          <w:szCs w:val="48"/>
        </w:rPr>
      </w:pPr>
      <w:r>
        <w:rPr>
          <w:rFonts w:hint="default" w:ascii="楷体_GB2312" w:hAnsi="Times New Roman" w:eastAsia="楷体_GB2312" w:cs="Times New Roman"/>
          <w:bCs/>
          <w:color w:val="auto"/>
          <w:sz w:val="48"/>
          <w:szCs w:val="48"/>
        </w:rPr>
        <w:t>（污染影响类）</w:t>
      </w:r>
    </w:p>
    <w:p>
      <w:pPr>
        <w:jc w:val="center"/>
        <w:rPr>
          <w:rFonts w:hint="default" w:ascii="Times New Roman" w:hAnsi="Times New Roman" w:eastAsia="宋体" w:cs="Times New Roman"/>
          <w:color w:val="auto"/>
          <w:sz w:val="52"/>
          <w:szCs w:val="52"/>
        </w:rPr>
      </w:pPr>
    </w:p>
    <w:p>
      <w:pPr>
        <w:bidi w:val="0"/>
        <w:rPr>
          <w:rFonts w:hint="default"/>
          <w:color w:val="auto"/>
        </w:rPr>
      </w:pPr>
    </w:p>
    <w:p>
      <w:pPr>
        <w:bidi w:val="0"/>
        <w:rPr>
          <w:rFonts w:hint="default"/>
          <w:color w:val="auto"/>
        </w:rPr>
      </w:pPr>
    </w:p>
    <w:p>
      <w:pPr>
        <w:bidi w:val="0"/>
        <w:rPr>
          <w:rFonts w:hint="default"/>
          <w:color w:val="auto"/>
        </w:rPr>
      </w:pPr>
    </w:p>
    <w:p>
      <w:pPr>
        <w:bidi w:val="0"/>
        <w:rPr>
          <w:rFonts w:hint="default"/>
          <w:color w:val="auto"/>
        </w:rPr>
      </w:pPr>
    </w:p>
    <w:p>
      <w:pPr>
        <w:bidi w:val="0"/>
        <w:rPr>
          <w:rFonts w:hint="default"/>
          <w:color w:val="auto"/>
        </w:rPr>
      </w:pPr>
    </w:p>
    <w:p>
      <w:pPr>
        <w:bidi w:val="0"/>
        <w:rPr>
          <w:rFonts w:hint="default"/>
          <w:color w:val="auto"/>
        </w:rPr>
      </w:pPr>
    </w:p>
    <w:p>
      <w:pPr>
        <w:bidi w:val="0"/>
        <w:rPr>
          <w:rFonts w:hint="default"/>
          <w:color w:val="auto"/>
        </w:rPr>
      </w:pPr>
    </w:p>
    <w:p>
      <w:pPr>
        <w:bidi w:val="0"/>
        <w:rPr>
          <w:rFonts w:hint="default"/>
          <w:color w:val="auto"/>
        </w:rPr>
      </w:pPr>
    </w:p>
    <w:p>
      <w:pPr>
        <w:ind w:firstLine="1040"/>
        <w:rPr>
          <w:rFonts w:hint="default" w:ascii="Times New Roman" w:hAnsi="Times New Roman" w:eastAsia="宋体" w:cs="Times New Roman"/>
          <w:color w:val="auto"/>
          <w:sz w:val="44"/>
          <w:szCs w:val="44"/>
        </w:rPr>
      </w:pPr>
    </w:p>
    <w:tbl>
      <w:tblPr>
        <w:tblStyle w:val="3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600" w:type="dxa"/>
          </w:tcPr>
          <w:p>
            <w:pPr>
              <w:keepNext w:val="0"/>
              <w:keepLines w:val="0"/>
              <w:pageBreakBefore w:val="0"/>
              <w:widowControl w:val="0"/>
              <w:kinsoku/>
              <w:wordWrap/>
              <w:overflowPunct/>
              <w:topLinePunct w:val="0"/>
              <w:autoSpaceDE/>
              <w:autoSpaceDN/>
              <w:bidi w:val="0"/>
              <w:adjustRightInd w:val="0"/>
              <w:snapToGrid/>
              <w:spacing w:line="480" w:lineRule="auto"/>
              <w:textAlignment w:val="auto"/>
              <w:rPr>
                <w:rFonts w:hint="eastAsia" w:ascii="仿宋" w:hAnsi="仿宋" w:eastAsia="仿宋" w:cs="仿宋"/>
                <w:color w:val="auto"/>
                <w:sz w:val="36"/>
                <w:szCs w:val="36"/>
                <w:vertAlign w:val="baseline"/>
              </w:rPr>
            </w:pPr>
            <w:r>
              <w:rPr>
                <w:rFonts w:hint="eastAsia" w:ascii="仿宋" w:hAnsi="仿宋" w:eastAsia="仿宋" w:cs="仿宋"/>
                <w:color w:val="auto"/>
                <w:sz w:val="36"/>
                <w:szCs w:val="36"/>
              </w:rPr>
              <w:t>项目名称：</w:t>
            </w:r>
            <w:r>
              <w:rPr>
                <w:rFonts w:hint="eastAsia" w:ascii="仿宋" w:hAnsi="仿宋" w:eastAsia="仿宋" w:cs="仿宋"/>
                <w:color w:val="auto"/>
                <w:sz w:val="36"/>
                <w:szCs w:val="36"/>
                <w:u w:val="single"/>
                <w:lang w:val="en-US" w:eastAsia="zh-CN"/>
              </w:rPr>
              <w:t xml:space="preserve">   佳县方塌三联机砖厂提升改造项目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600" w:type="dxa"/>
          </w:tcPr>
          <w:p>
            <w:pPr>
              <w:keepNext w:val="0"/>
              <w:keepLines w:val="0"/>
              <w:pageBreakBefore w:val="0"/>
              <w:widowControl w:val="0"/>
              <w:kinsoku/>
              <w:wordWrap/>
              <w:overflowPunct/>
              <w:topLinePunct w:val="0"/>
              <w:autoSpaceDE/>
              <w:autoSpaceDN/>
              <w:bidi w:val="0"/>
              <w:adjustRightInd w:val="0"/>
              <w:snapToGrid/>
              <w:spacing w:line="480" w:lineRule="auto"/>
              <w:ind w:firstLine="0" w:firstLineChars="0"/>
              <w:textAlignment w:val="auto"/>
              <w:rPr>
                <w:rFonts w:hint="eastAsia" w:ascii="仿宋" w:hAnsi="仿宋" w:eastAsia="仿宋" w:cs="仿宋"/>
                <w:color w:val="auto"/>
                <w:sz w:val="36"/>
                <w:szCs w:val="36"/>
                <w:vertAlign w:val="baseline"/>
              </w:rPr>
            </w:pPr>
            <w:r>
              <w:rPr>
                <w:rFonts w:hint="eastAsia" w:ascii="仿宋" w:hAnsi="仿宋" w:eastAsia="仿宋" w:cs="仿宋"/>
                <w:color w:val="auto"/>
                <w:sz w:val="36"/>
                <w:szCs w:val="36"/>
              </w:rPr>
              <w:t>建设单位（盖章）：</w:t>
            </w:r>
            <w:r>
              <w:rPr>
                <w:rFonts w:hint="eastAsia" w:ascii="仿宋" w:hAnsi="仿宋" w:eastAsia="仿宋" w:cs="仿宋"/>
                <w:color w:val="auto"/>
                <w:sz w:val="36"/>
                <w:szCs w:val="36"/>
                <w:u w:val="single"/>
                <w:lang w:val="en-US" w:eastAsia="zh-CN"/>
              </w:rPr>
              <w:t xml:space="preserve"> </w:t>
            </w:r>
            <w:r>
              <w:rPr>
                <w:rFonts w:hint="eastAsia" w:ascii="仿宋" w:hAnsi="仿宋" w:eastAsia="仿宋" w:cs="仿宋"/>
                <w:color w:val="auto"/>
                <w:sz w:val="36"/>
                <w:szCs w:val="36"/>
                <w:u w:val="single"/>
                <w:lang w:eastAsia="zh-CN"/>
              </w:rPr>
              <w:t>佳县方塌三联机砖厂</w:t>
            </w:r>
            <w:r>
              <w:rPr>
                <w:rFonts w:hint="eastAsia" w:ascii="仿宋" w:hAnsi="仿宋" w:eastAsia="仿宋" w:cs="仿宋"/>
                <w:color w:val="auto"/>
                <w:sz w:val="36"/>
                <w:szCs w:val="36"/>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600" w:type="dxa"/>
          </w:tcPr>
          <w:p>
            <w:pPr>
              <w:keepNext w:val="0"/>
              <w:keepLines w:val="0"/>
              <w:pageBreakBefore w:val="0"/>
              <w:widowControl w:val="0"/>
              <w:kinsoku/>
              <w:wordWrap/>
              <w:overflowPunct/>
              <w:topLinePunct w:val="0"/>
              <w:autoSpaceDE/>
              <w:autoSpaceDN/>
              <w:bidi w:val="0"/>
              <w:adjustRightInd w:val="0"/>
              <w:snapToGrid/>
              <w:spacing w:line="480" w:lineRule="auto"/>
              <w:ind w:firstLine="0" w:firstLineChars="0"/>
              <w:textAlignment w:val="auto"/>
              <w:rPr>
                <w:rFonts w:hint="eastAsia" w:ascii="仿宋" w:hAnsi="仿宋" w:eastAsia="仿宋" w:cs="仿宋"/>
                <w:color w:val="auto"/>
                <w:sz w:val="36"/>
                <w:szCs w:val="36"/>
                <w:vertAlign w:val="baseline"/>
              </w:rPr>
            </w:pPr>
            <w:r>
              <w:rPr>
                <w:rFonts w:hint="eastAsia" w:ascii="仿宋" w:hAnsi="仿宋" w:eastAsia="仿宋" w:cs="仿宋"/>
                <w:color w:val="auto"/>
                <w:sz w:val="36"/>
                <w:szCs w:val="36"/>
              </w:rPr>
              <w:t>编制日期：</w:t>
            </w:r>
            <w:r>
              <w:rPr>
                <w:rFonts w:hint="eastAsia" w:ascii="仿宋" w:hAnsi="仿宋" w:eastAsia="仿宋" w:cs="仿宋"/>
                <w:color w:val="auto"/>
                <w:sz w:val="36"/>
                <w:szCs w:val="36"/>
                <w:u w:val="single"/>
                <w:lang w:val="en-US" w:eastAsia="zh-CN"/>
              </w:rPr>
              <w:t xml:space="preserve">          </w:t>
            </w:r>
            <w:r>
              <w:rPr>
                <w:rFonts w:hint="eastAsia" w:ascii="仿宋" w:hAnsi="仿宋" w:eastAsia="仿宋" w:cs="仿宋"/>
                <w:color w:val="auto"/>
                <w:sz w:val="36"/>
                <w:szCs w:val="36"/>
                <w:u w:val="single"/>
              </w:rPr>
              <w:t>二〇二</w:t>
            </w:r>
            <w:r>
              <w:rPr>
                <w:rFonts w:hint="eastAsia" w:ascii="仿宋" w:hAnsi="仿宋" w:eastAsia="仿宋" w:cs="仿宋"/>
                <w:color w:val="auto"/>
                <w:sz w:val="36"/>
                <w:szCs w:val="36"/>
                <w:u w:val="single"/>
                <w:lang w:val="en-US" w:eastAsia="zh-CN"/>
              </w:rPr>
              <w:t>三</w:t>
            </w:r>
            <w:r>
              <w:rPr>
                <w:rFonts w:hint="eastAsia" w:ascii="仿宋" w:hAnsi="仿宋" w:eastAsia="仿宋" w:cs="仿宋"/>
                <w:color w:val="auto"/>
                <w:sz w:val="36"/>
                <w:szCs w:val="36"/>
                <w:u w:val="single"/>
              </w:rPr>
              <w:t>年</w:t>
            </w:r>
            <w:r>
              <w:rPr>
                <w:rFonts w:hint="eastAsia" w:ascii="仿宋" w:hAnsi="仿宋" w:eastAsia="仿宋" w:cs="仿宋"/>
                <w:color w:val="auto"/>
                <w:sz w:val="36"/>
                <w:szCs w:val="36"/>
                <w:u w:val="single"/>
                <w:lang w:val="en-US" w:eastAsia="zh-CN"/>
              </w:rPr>
              <w:t>八</w:t>
            </w:r>
            <w:r>
              <w:rPr>
                <w:rFonts w:hint="eastAsia" w:ascii="仿宋" w:hAnsi="仿宋" w:eastAsia="仿宋" w:cs="仿宋"/>
                <w:color w:val="auto"/>
                <w:sz w:val="36"/>
                <w:szCs w:val="36"/>
                <w:u w:val="single"/>
              </w:rPr>
              <w:t xml:space="preserve">月   </w:t>
            </w:r>
            <w:r>
              <w:rPr>
                <w:rFonts w:hint="eastAsia" w:ascii="仿宋" w:hAnsi="仿宋" w:eastAsia="仿宋" w:cs="仿宋"/>
                <w:color w:val="auto"/>
                <w:sz w:val="36"/>
                <w:szCs w:val="36"/>
                <w:u w:val="single"/>
                <w:lang w:val="en-US" w:eastAsia="zh-CN"/>
              </w:rPr>
              <w:t xml:space="preserve">     </w:t>
            </w:r>
            <w:r>
              <w:rPr>
                <w:rFonts w:hint="eastAsia" w:ascii="仿宋" w:hAnsi="仿宋" w:eastAsia="仿宋" w:cs="仿宋"/>
                <w:color w:val="auto"/>
                <w:sz w:val="36"/>
                <w:szCs w:val="36"/>
                <w:u w:val="single"/>
              </w:rPr>
              <w:t xml:space="preserve"> </w:t>
            </w:r>
            <w:r>
              <w:rPr>
                <w:rFonts w:hint="eastAsia" w:ascii="仿宋" w:hAnsi="仿宋" w:eastAsia="仿宋" w:cs="仿宋"/>
                <w:color w:val="auto"/>
                <w:sz w:val="36"/>
                <w:szCs w:val="36"/>
                <w:u w:val="single"/>
                <w:lang w:val="en-US" w:eastAsia="zh-CN"/>
              </w:rPr>
              <w:t xml:space="preserve">  </w:t>
            </w:r>
            <w:r>
              <w:rPr>
                <w:rFonts w:hint="eastAsia" w:ascii="仿宋" w:hAnsi="仿宋" w:eastAsia="仿宋" w:cs="仿宋"/>
                <w:color w:val="auto"/>
                <w:sz w:val="36"/>
                <w:szCs w:val="36"/>
                <w:u w:val="single"/>
              </w:rPr>
              <w:t xml:space="preserve">  </w:t>
            </w:r>
            <w:r>
              <w:rPr>
                <w:rFonts w:hint="eastAsia" w:ascii="仿宋" w:hAnsi="仿宋" w:eastAsia="仿宋" w:cs="仿宋"/>
                <w:color w:val="auto"/>
                <w:sz w:val="36"/>
                <w:szCs w:val="36"/>
                <w:u w:val="single"/>
                <w:lang w:val="en-US" w:eastAsia="zh-CN"/>
              </w:rPr>
              <w:t xml:space="preserve">  </w:t>
            </w:r>
            <w:r>
              <w:rPr>
                <w:rFonts w:hint="eastAsia" w:ascii="仿宋" w:hAnsi="仿宋" w:eastAsia="仿宋" w:cs="仿宋"/>
                <w:color w:val="auto"/>
                <w:sz w:val="36"/>
                <w:szCs w:val="36"/>
                <w:u w:val="single"/>
              </w:rPr>
              <w:t xml:space="preserve">    </w:t>
            </w:r>
          </w:p>
        </w:tc>
      </w:tr>
    </w:tbl>
    <w:p>
      <w:pPr>
        <w:adjustRightInd w:val="0"/>
        <w:snapToGrid w:val="0"/>
        <w:spacing w:line="288" w:lineRule="auto"/>
        <w:ind w:firstLine="1040"/>
        <w:rPr>
          <w:rFonts w:hint="eastAsia" w:ascii="仿宋" w:hAnsi="仿宋" w:eastAsia="仿宋" w:cs="仿宋"/>
          <w:color w:val="auto"/>
          <w:sz w:val="36"/>
          <w:szCs w:val="36"/>
          <w:u w:val="single"/>
        </w:rPr>
      </w:pPr>
      <w:bookmarkStart w:id="0" w:name="_Hlk57884087"/>
    </w:p>
    <w:p>
      <w:pPr>
        <w:adjustRightInd w:val="0"/>
        <w:snapToGrid w:val="0"/>
        <w:spacing w:line="288" w:lineRule="auto"/>
        <w:ind w:firstLine="1040"/>
        <w:rPr>
          <w:rFonts w:hint="eastAsia" w:ascii="仿宋" w:hAnsi="仿宋" w:eastAsia="仿宋" w:cs="仿宋"/>
          <w:color w:val="auto"/>
          <w:sz w:val="36"/>
          <w:szCs w:val="36"/>
        </w:rPr>
      </w:pPr>
    </w:p>
    <w:p>
      <w:pPr>
        <w:adjustRightInd w:val="0"/>
        <w:snapToGrid w:val="0"/>
        <w:spacing w:line="288" w:lineRule="auto"/>
        <w:ind w:firstLine="1040"/>
        <w:rPr>
          <w:rFonts w:hint="eastAsia" w:ascii="仿宋" w:hAnsi="仿宋" w:eastAsia="仿宋" w:cs="仿宋"/>
          <w:color w:val="auto"/>
          <w:sz w:val="36"/>
          <w:szCs w:val="36"/>
        </w:rPr>
      </w:pPr>
    </w:p>
    <w:p>
      <w:pPr>
        <w:pStyle w:val="8"/>
        <w:rPr>
          <w:rFonts w:hint="eastAsia" w:ascii="仿宋" w:hAnsi="仿宋" w:eastAsia="仿宋" w:cs="仿宋"/>
          <w:color w:val="auto"/>
          <w:sz w:val="36"/>
          <w:szCs w:val="36"/>
        </w:rPr>
      </w:pPr>
    </w:p>
    <w:bookmarkEnd w:id="0"/>
    <w:p>
      <w:pPr>
        <w:adjustRightInd w:val="0"/>
        <w:snapToGrid w:val="0"/>
        <w:spacing w:line="288" w:lineRule="auto"/>
        <w:jc w:val="center"/>
        <w:rPr>
          <w:rFonts w:hint="eastAsia" w:ascii="仿宋" w:hAnsi="仿宋" w:eastAsia="仿宋" w:cs="仿宋"/>
          <w:color w:val="auto"/>
          <w:sz w:val="36"/>
          <w:szCs w:val="36"/>
        </w:rPr>
      </w:pPr>
      <w:r>
        <w:rPr>
          <w:rFonts w:hint="eastAsia" w:ascii="仿宋" w:hAnsi="仿宋" w:eastAsia="仿宋" w:cs="仿宋"/>
          <w:color w:val="auto"/>
          <w:sz w:val="36"/>
          <w:szCs w:val="36"/>
        </w:rPr>
        <w:t>中华人民共和国生态环境部制</w:t>
      </w:r>
    </w:p>
    <w:p>
      <w:pPr>
        <w:adjustRightInd w:val="0"/>
        <w:snapToGrid w:val="0"/>
        <w:spacing w:line="288" w:lineRule="auto"/>
        <w:ind w:firstLine="1040"/>
        <w:rPr>
          <w:rFonts w:hint="default" w:ascii="Times New Roman" w:hAnsi="Times New Roman" w:eastAsia="宋体" w:cs="Times New Roman"/>
          <w:color w:val="auto"/>
          <w:sz w:val="36"/>
          <w:szCs w:val="36"/>
        </w:rPr>
        <w:sectPr>
          <w:pgSz w:w="11905" w:h="16838"/>
          <w:pgMar w:top="1417" w:right="1417" w:bottom="1417" w:left="1417" w:header="851" w:footer="850" w:gutter="0"/>
          <w:pgBorders>
            <w:top w:val="none" w:sz="0" w:space="0"/>
            <w:left w:val="none" w:sz="0" w:space="0"/>
            <w:bottom w:val="none" w:sz="0" w:space="0"/>
            <w:right w:val="none" w:sz="0" w:space="0"/>
          </w:pgBorders>
          <w:pgNumType w:fmt="decimal" w:start="3"/>
          <w:cols w:space="0" w:num="1"/>
          <w:rtlGutter w:val="0"/>
          <w:docGrid w:type="lines" w:linePitch="325" w:charSpace="0"/>
        </w:sectPr>
      </w:pPr>
    </w:p>
    <w:p>
      <w:pPr>
        <w:pStyle w:val="3"/>
        <w:keepNext/>
        <w:keepLines w:val="0"/>
        <w:pageBreakBefore w:val="0"/>
        <w:widowControl w:val="0"/>
        <w:kinsoku/>
        <w:wordWrap/>
        <w:overflowPunct w:val="0"/>
        <w:topLinePunct w:val="0"/>
        <w:autoSpaceDE/>
        <w:autoSpaceDN/>
        <w:bidi w:val="0"/>
        <w:adjustRightInd/>
        <w:snapToGrid/>
        <w:spacing w:before="0" w:after="0" w:line="240" w:lineRule="auto"/>
        <w:ind w:left="0" w:firstLine="0"/>
        <w:jc w:val="center"/>
        <w:textAlignment w:val="auto"/>
        <w:rPr>
          <w:rFonts w:hint="default" w:ascii="Times New Roman" w:hAnsi="Times New Roman" w:eastAsia="宋体" w:cs="Times New Roman"/>
          <w:color w:val="auto"/>
        </w:rPr>
        <w:sectPr>
          <w:footerReference r:id="rId5" w:type="default"/>
          <w:pgSz w:w="11905" w:h="16838"/>
          <w:pgMar w:top="1417" w:right="1417" w:bottom="1417" w:left="1417" w:header="851" w:footer="850" w:gutter="0"/>
          <w:pgBorders>
            <w:top w:val="none" w:sz="0" w:space="0"/>
            <w:left w:val="none" w:sz="0" w:space="0"/>
            <w:bottom w:val="none" w:sz="0" w:space="0"/>
            <w:right w:val="none" w:sz="0" w:space="0"/>
          </w:pgBorders>
          <w:pgNumType w:fmt="decimal" w:start="1"/>
          <w:cols w:space="0" w:num="1"/>
          <w:rtlGutter w:val="0"/>
          <w:docGrid w:type="lines" w:linePitch="325"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uto"/>
        <w:jc w:val="center"/>
        <w:textAlignment w:val="auto"/>
        <w:rPr>
          <w:rFonts w:hint="eastAsia" w:ascii="宋体" w:hAnsi="宋体" w:eastAsia="宋体" w:cs="宋体"/>
          <w:color w:val="auto"/>
          <w:sz w:val="21"/>
          <w:szCs w:val="21"/>
          <w:vertAlign w:val="baseline"/>
          <w:lang w:eastAsia="zh-CN"/>
        </w:rPr>
      </w:pPr>
      <w:r>
        <w:rPr>
          <w:rFonts w:hint="eastAsia" w:ascii="黑体" w:hAnsi="黑体" w:eastAsia="黑体" w:cs="黑体"/>
          <w:color w:val="auto"/>
          <w:sz w:val="36"/>
          <w:szCs w:val="36"/>
        </w:rPr>
        <w:t>现场照片</w:t>
      </w:r>
    </w:p>
    <w:tbl>
      <w:tblPr>
        <w:tblStyle w:val="3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4"/>
        <w:gridCol w:w="8"/>
        <w:gridCol w:w="4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272"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drawing>
                <wp:anchor distT="0" distB="0" distL="114300" distR="114300" simplePos="0" relativeHeight="251662336" behindDoc="0" locked="0" layoutInCell="1" allowOverlap="1">
                  <wp:simplePos x="0" y="0"/>
                  <wp:positionH relativeFrom="column">
                    <wp:posOffset>22860</wp:posOffset>
                  </wp:positionH>
                  <wp:positionV relativeFrom="paragraph">
                    <wp:posOffset>59055</wp:posOffset>
                  </wp:positionV>
                  <wp:extent cx="2568575" cy="1487805"/>
                  <wp:effectExtent l="0" t="0" r="3175" b="17145"/>
                  <wp:wrapNone/>
                  <wp:docPr id="46" name="图片 46" descr="IMG_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IMG_0288"/>
                          <pic:cNvPicPr>
                            <a:picLocks noChangeAspect="1"/>
                          </pic:cNvPicPr>
                        </pic:nvPicPr>
                        <pic:blipFill>
                          <a:blip r:embed="rId10"/>
                          <a:stretch>
                            <a:fillRect/>
                          </a:stretch>
                        </pic:blipFill>
                        <pic:spPr>
                          <a:xfrm>
                            <a:off x="0" y="0"/>
                            <a:ext cx="2568575" cy="1487805"/>
                          </a:xfrm>
                          <a:prstGeom prst="rect">
                            <a:avLst/>
                          </a:prstGeom>
                        </pic:spPr>
                      </pic:pic>
                    </a:graphicData>
                  </a:graphic>
                </wp:anchor>
              </w:drawing>
            </w:r>
          </w:p>
        </w:tc>
        <w:tc>
          <w:tcPr>
            <w:tcW w:w="4256"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drawing>
                <wp:anchor distT="0" distB="0" distL="114300" distR="114300" simplePos="0" relativeHeight="251666432" behindDoc="0" locked="0" layoutInCell="1" allowOverlap="1">
                  <wp:simplePos x="0" y="0"/>
                  <wp:positionH relativeFrom="column">
                    <wp:posOffset>-33020</wp:posOffset>
                  </wp:positionH>
                  <wp:positionV relativeFrom="paragraph">
                    <wp:posOffset>82550</wp:posOffset>
                  </wp:positionV>
                  <wp:extent cx="2592070" cy="1439545"/>
                  <wp:effectExtent l="0" t="0" r="17780" b="8255"/>
                  <wp:wrapNone/>
                  <wp:docPr id="68" name="图片 68" descr="IMG_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IMG_0289"/>
                          <pic:cNvPicPr>
                            <a:picLocks noChangeAspect="1"/>
                          </pic:cNvPicPr>
                        </pic:nvPicPr>
                        <pic:blipFill>
                          <a:blip r:embed="rId11"/>
                          <a:stretch>
                            <a:fillRect/>
                          </a:stretch>
                        </pic:blipFill>
                        <pic:spPr>
                          <a:xfrm>
                            <a:off x="0" y="0"/>
                            <a:ext cx="2592070" cy="1439545"/>
                          </a:xfrm>
                          <a:prstGeom prst="rect">
                            <a:avLst/>
                          </a:prstGeom>
                        </pic:spPr>
                      </pic:pic>
                    </a:graphicData>
                  </a:graphic>
                </wp:anchor>
              </w:drawing>
            </w:r>
          </w:p>
          <w:p>
            <w:pPr>
              <w:pStyle w:val="10"/>
              <w:rPr>
                <w:rFonts w:hint="eastAsia" w:ascii="宋体" w:hAnsi="宋体" w:eastAsia="宋体" w:cs="宋体"/>
                <w:color w:val="auto"/>
                <w:sz w:val="21"/>
                <w:szCs w:val="21"/>
                <w:vertAlign w:val="baseline"/>
                <w:lang w:eastAsia="zh-CN"/>
              </w:rPr>
            </w:pPr>
          </w:p>
          <w:p>
            <w:pPr>
              <w:pStyle w:val="10"/>
              <w:rPr>
                <w:rFonts w:hint="eastAsia" w:ascii="宋体" w:hAnsi="宋体" w:eastAsia="宋体" w:cs="宋体"/>
                <w:color w:val="auto"/>
                <w:sz w:val="21"/>
                <w:szCs w:val="21"/>
                <w:vertAlign w:val="baseline"/>
                <w:lang w:eastAsia="zh-CN"/>
              </w:rPr>
            </w:pPr>
          </w:p>
          <w:p>
            <w:pPr>
              <w:pStyle w:val="10"/>
              <w:rPr>
                <w:rFonts w:hint="eastAsia" w:ascii="宋体" w:hAnsi="宋体" w:eastAsia="宋体" w:cs="宋体"/>
                <w:color w:val="auto"/>
                <w:sz w:val="21"/>
                <w:szCs w:val="21"/>
                <w:vertAlign w:val="baseline"/>
                <w:lang w:eastAsia="zh-CN"/>
              </w:rPr>
            </w:pPr>
          </w:p>
          <w:p>
            <w:pPr>
              <w:pStyle w:val="10"/>
              <w:rPr>
                <w:rFonts w:hint="eastAsia" w:ascii="宋体" w:hAnsi="宋体" w:eastAsia="宋体" w:cs="宋体"/>
                <w:color w:val="auto"/>
                <w:sz w:val="21"/>
                <w:szCs w:val="21"/>
                <w:vertAlign w:val="baseline"/>
                <w:lang w:eastAsia="zh-CN"/>
              </w:rPr>
            </w:pPr>
          </w:p>
          <w:p>
            <w:pPr>
              <w:pStyle w:val="10"/>
              <w:ind w:left="0" w:leftChars="0" w:firstLine="0" w:firstLineChars="0"/>
              <w:rPr>
                <w:rFonts w:hint="eastAsia" w:ascii="宋体" w:hAnsi="宋体" w:eastAsia="宋体" w:cs="宋体"/>
                <w:color w:val="auto"/>
                <w:sz w:val="21"/>
                <w:szCs w:val="21"/>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4272"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vertAlign w:val="baseline"/>
              </w:rPr>
            </w:pPr>
            <w:r>
              <w:rPr>
                <w:rFonts w:hint="eastAsia" w:ascii="黑体" w:hAnsi="黑体" w:eastAsia="黑体" w:cs="黑体"/>
                <w:color w:val="auto"/>
                <w:sz w:val="24"/>
                <w:szCs w:val="24"/>
                <w:lang w:val="en-US" w:eastAsia="zh-CN"/>
              </w:rPr>
              <w:t xml:space="preserve">办公区现状 </w:t>
            </w:r>
          </w:p>
        </w:tc>
        <w:tc>
          <w:tcPr>
            <w:tcW w:w="4256"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vertAlign w:val="baseline"/>
              </w:rPr>
            </w:pPr>
            <w:r>
              <w:rPr>
                <w:rFonts w:hint="eastAsia" w:ascii="黑体" w:hAnsi="黑体" w:eastAsia="黑体" w:cs="黑体"/>
                <w:color w:val="auto"/>
                <w:sz w:val="24"/>
                <w:szCs w:val="24"/>
                <w:lang w:val="en-US" w:eastAsia="zh-CN"/>
              </w:rPr>
              <w:t>进场道路现状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2"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drawing>
                <wp:anchor distT="0" distB="0" distL="114300" distR="114300" simplePos="0" relativeHeight="251667456" behindDoc="0" locked="0" layoutInCell="1" allowOverlap="1">
                  <wp:simplePos x="0" y="0"/>
                  <wp:positionH relativeFrom="column">
                    <wp:posOffset>-26670</wp:posOffset>
                  </wp:positionH>
                  <wp:positionV relativeFrom="paragraph">
                    <wp:posOffset>57150</wp:posOffset>
                  </wp:positionV>
                  <wp:extent cx="2635250" cy="1492885"/>
                  <wp:effectExtent l="0" t="0" r="12700" b="12065"/>
                  <wp:wrapNone/>
                  <wp:docPr id="67" name="图片 67" descr="IMG_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IMG_0281"/>
                          <pic:cNvPicPr>
                            <a:picLocks noChangeAspect="1"/>
                          </pic:cNvPicPr>
                        </pic:nvPicPr>
                        <pic:blipFill>
                          <a:blip r:embed="rId12"/>
                          <a:stretch>
                            <a:fillRect/>
                          </a:stretch>
                        </pic:blipFill>
                        <pic:spPr>
                          <a:xfrm>
                            <a:off x="0" y="0"/>
                            <a:ext cx="2635250" cy="1492885"/>
                          </a:xfrm>
                          <a:prstGeom prst="rect">
                            <a:avLst/>
                          </a:prstGeom>
                        </pic:spPr>
                      </pic:pic>
                    </a:graphicData>
                  </a:graphic>
                </wp:anchor>
              </w:drawing>
            </w:r>
          </w:p>
        </w:tc>
        <w:tc>
          <w:tcPr>
            <w:tcW w:w="4256"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drawing>
                <wp:anchor distT="0" distB="0" distL="114300" distR="114300" simplePos="0" relativeHeight="251665408" behindDoc="0" locked="0" layoutInCell="1" allowOverlap="1">
                  <wp:simplePos x="0" y="0"/>
                  <wp:positionH relativeFrom="column">
                    <wp:posOffset>-36195</wp:posOffset>
                  </wp:positionH>
                  <wp:positionV relativeFrom="paragraph">
                    <wp:posOffset>35560</wp:posOffset>
                  </wp:positionV>
                  <wp:extent cx="2612390" cy="1492885"/>
                  <wp:effectExtent l="0" t="0" r="16510" b="12065"/>
                  <wp:wrapNone/>
                  <wp:docPr id="49" name="图片 49" descr="3ecd0591fb4c032f47e82bfedd3db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3ecd0591fb4c032f47e82bfedd3db59"/>
                          <pic:cNvPicPr>
                            <a:picLocks noChangeAspect="1"/>
                          </pic:cNvPicPr>
                        </pic:nvPicPr>
                        <pic:blipFill>
                          <a:blip r:embed="rId13"/>
                          <a:stretch>
                            <a:fillRect/>
                          </a:stretch>
                        </pic:blipFill>
                        <pic:spPr>
                          <a:xfrm>
                            <a:off x="0" y="0"/>
                            <a:ext cx="2612390" cy="1492885"/>
                          </a:xfrm>
                          <a:prstGeom prst="rect">
                            <a:avLst/>
                          </a:prstGeom>
                        </pic:spPr>
                      </pic:pic>
                    </a:graphicData>
                  </a:graphic>
                </wp:anchor>
              </w:drawing>
            </w:r>
          </w:p>
          <w:p>
            <w:pPr>
              <w:pStyle w:val="10"/>
              <w:rPr>
                <w:rFonts w:hint="eastAsia" w:ascii="宋体" w:hAnsi="宋体" w:eastAsia="宋体" w:cs="宋体"/>
                <w:color w:val="auto"/>
                <w:sz w:val="21"/>
                <w:szCs w:val="21"/>
                <w:vertAlign w:val="baseline"/>
                <w:lang w:eastAsia="zh-CN"/>
              </w:rPr>
            </w:pPr>
          </w:p>
          <w:p>
            <w:pPr>
              <w:pStyle w:val="10"/>
              <w:rPr>
                <w:rFonts w:hint="eastAsia" w:ascii="宋体" w:hAnsi="宋体" w:eastAsia="宋体" w:cs="宋体"/>
                <w:color w:val="auto"/>
                <w:sz w:val="21"/>
                <w:szCs w:val="21"/>
                <w:vertAlign w:val="baseline"/>
                <w:lang w:eastAsia="zh-CN"/>
              </w:rPr>
            </w:pPr>
          </w:p>
          <w:p>
            <w:pPr>
              <w:pStyle w:val="10"/>
              <w:rPr>
                <w:rFonts w:hint="eastAsia" w:ascii="宋体" w:hAnsi="宋体" w:eastAsia="宋体" w:cs="宋体"/>
                <w:color w:val="auto"/>
                <w:sz w:val="21"/>
                <w:szCs w:val="21"/>
                <w:vertAlign w:val="baseline"/>
                <w:lang w:eastAsia="zh-CN"/>
              </w:rPr>
            </w:pPr>
          </w:p>
          <w:p>
            <w:pPr>
              <w:pStyle w:val="10"/>
              <w:rPr>
                <w:rFonts w:hint="eastAsia" w:ascii="宋体" w:hAnsi="宋体" w:eastAsia="宋体" w:cs="宋体"/>
                <w:color w:val="auto"/>
                <w:sz w:val="21"/>
                <w:szCs w:val="21"/>
                <w:vertAlign w:val="baseline"/>
                <w:lang w:eastAsia="zh-CN"/>
              </w:rPr>
            </w:pPr>
          </w:p>
          <w:p>
            <w:pPr>
              <w:pStyle w:val="10"/>
              <w:ind w:left="0" w:leftChars="0" w:firstLine="0" w:firstLineChars="0"/>
              <w:rPr>
                <w:rFonts w:hint="eastAsia" w:ascii="宋体" w:hAnsi="宋体" w:eastAsia="宋体" w:cs="宋体"/>
                <w:color w:val="auto"/>
                <w:sz w:val="21"/>
                <w:szCs w:val="21"/>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42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黑体" w:cs="宋体"/>
                <w:color w:val="auto"/>
                <w:sz w:val="24"/>
                <w:szCs w:val="24"/>
                <w:vertAlign w:val="baseline"/>
                <w:lang w:val="en-US" w:eastAsia="zh-CN"/>
              </w:rPr>
            </w:pPr>
            <w:r>
              <w:rPr>
                <w:rFonts w:hint="eastAsia" w:ascii="黑体" w:hAnsi="黑体" w:eastAsia="黑体" w:cs="黑体"/>
                <w:color w:val="auto"/>
                <w:sz w:val="24"/>
                <w:szCs w:val="24"/>
                <w:lang w:val="en-US" w:eastAsia="zh-CN"/>
              </w:rPr>
              <w:t>采矿区现状</w:t>
            </w:r>
          </w:p>
        </w:tc>
        <w:tc>
          <w:tcPr>
            <w:tcW w:w="4264"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 xml:space="preserve">原料棚现状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2"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drawing>
                <wp:anchor distT="0" distB="0" distL="114300" distR="114300" simplePos="0" relativeHeight="251669504" behindDoc="0" locked="0" layoutInCell="1" allowOverlap="1">
                  <wp:simplePos x="0" y="0"/>
                  <wp:positionH relativeFrom="column">
                    <wp:posOffset>-41275</wp:posOffset>
                  </wp:positionH>
                  <wp:positionV relativeFrom="paragraph">
                    <wp:posOffset>40640</wp:posOffset>
                  </wp:positionV>
                  <wp:extent cx="2638425" cy="1884680"/>
                  <wp:effectExtent l="0" t="0" r="9525" b="1270"/>
                  <wp:wrapNone/>
                  <wp:docPr id="51" name="图片 51" descr="58030680d7d4936184124de0bd648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58030680d7d4936184124de0bd648ae"/>
                          <pic:cNvPicPr>
                            <a:picLocks noChangeAspect="1"/>
                          </pic:cNvPicPr>
                        </pic:nvPicPr>
                        <pic:blipFill>
                          <a:blip r:embed="rId14"/>
                          <a:stretch>
                            <a:fillRect/>
                          </a:stretch>
                        </pic:blipFill>
                        <pic:spPr>
                          <a:xfrm>
                            <a:off x="0" y="0"/>
                            <a:ext cx="2638425" cy="1884680"/>
                          </a:xfrm>
                          <a:prstGeom prst="rect">
                            <a:avLst/>
                          </a:prstGeom>
                        </pic:spPr>
                      </pic:pic>
                    </a:graphicData>
                  </a:graphic>
                </wp:anchor>
              </w:drawing>
            </w:r>
          </w:p>
        </w:tc>
        <w:tc>
          <w:tcPr>
            <w:tcW w:w="4256"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uto"/>
              <w:jc w:val="both"/>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drawing>
                <wp:anchor distT="0" distB="0" distL="114300" distR="114300" simplePos="0" relativeHeight="251668480" behindDoc="0" locked="0" layoutInCell="1" allowOverlap="1">
                  <wp:simplePos x="0" y="0"/>
                  <wp:positionH relativeFrom="column">
                    <wp:posOffset>-25400</wp:posOffset>
                  </wp:positionH>
                  <wp:positionV relativeFrom="paragraph">
                    <wp:posOffset>63500</wp:posOffset>
                  </wp:positionV>
                  <wp:extent cx="2639060" cy="1857375"/>
                  <wp:effectExtent l="0" t="0" r="8890" b="9525"/>
                  <wp:wrapNone/>
                  <wp:docPr id="33" name="图片 33" descr="19f03dc8ac87b706f718c5a99bcf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19f03dc8ac87b706f718c5a99bcf04a"/>
                          <pic:cNvPicPr>
                            <a:picLocks noChangeAspect="1"/>
                          </pic:cNvPicPr>
                        </pic:nvPicPr>
                        <pic:blipFill>
                          <a:blip r:embed="rId15"/>
                          <a:stretch>
                            <a:fillRect/>
                          </a:stretch>
                        </pic:blipFill>
                        <pic:spPr>
                          <a:xfrm>
                            <a:off x="0" y="0"/>
                            <a:ext cx="2639060" cy="1857375"/>
                          </a:xfrm>
                          <a:prstGeom prst="rect">
                            <a:avLst/>
                          </a:prstGeom>
                        </pic:spPr>
                      </pic:pic>
                    </a:graphicData>
                  </a:graphic>
                </wp:anchor>
              </w:drawing>
            </w:r>
          </w:p>
          <w:p>
            <w:pPr>
              <w:pStyle w:val="10"/>
              <w:rPr>
                <w:rFonts w:hint="eastAsia" w:ascii="宋体" w:hAnsi="宋体" w:eastAsia="宋体" w:cs="宋体"/>
                <w:color w:val="auto"/>
                <w:sz w:val="21"/>
                <w:szCs w:val="21"/>
                <w:vertAlign w:val="baseline"/>
                <w:lang w:eastAsia="zh-CN"/>
              </w:rPr>
            </w:pPr>
          </w:p>
          <w:p>
            <w:pPr>
              <w:pStyle w:val="10"/>
              <w:rPr>
                <w:rFonts w:hint="eastAsia" w:ascii="宋体" w:hAnsi="宋体" w:eastAsia="宋体" w:cs="宋体"/>
                <w:color w:val="auto"/>
                <w:sz w:val="21"/>
                <w:szCs w:val="21"/>
                <w:vertAlign w:val="baseline"/>
                <w:lang w:eastAsia="zh-CN"/>
              </w:rPr>
            </w:pPr>
          </w:p>
          <w:p>
            <w:pPr>
              <w:pStyle w:val="10"/>
              <w:rPr>
                <w:rFonts w:hint="eastAsia" w:ascii="宋体" w:hAnsi="宋体" w:eastAsia="宋体" w:cs="宋体"/>
                <w:color w:val="auto"/>
                <w:sz w:val="21"/>
                <w:szCs w:val="21"/>
                <w:vertAlign w:val="baseline"/>
                <w:lang w:eastAsia="zh-CN"/>
              </w:rPr>
            </w:pPr>
          </w:p>
          <w:p>
            <w:pPr>
              <w:pStyle w:val="10"/>
              <w:rPr>
                <w:rFonts w:hint="eastAsia" w:ascii="宋体" w:hAnsi="宋体" w:eastAsia="宋体" w:cs="宋体"/>
                <w:color w:val="auto"/>
                <w:sz w:val="21"/>
                <w:szCs w:val="21"/>
                <w:vertAlign w:val="baseline"/>
                <w:lang w:eastAsia="zh-CN"/>
              </w:rPr>
            </w:pPr>
          </w:p>
          <w:p>
            <w:pPr>
              <w:pStyle w:val="10"/>
              <w:rPr>
                <w:rFonts w:hint="eastAsia" w:ascii="宋体" w:hAnsi="宋体" w:eastAsia="宋体" w:cs="宋体"/>
                <w:color w:val="auto"/>
                <w:sz w:val="21"/>
                <w:szCs w:val="21"/>
                <w:vertAlign w:val="baseline"/>
                <w:lang w:eastAsia="zh-CN"/>
              </w:rPr>
            </w:pPr>
          </w:p>
          <w:p>
            <w:pPr>
              <w:pStyle w:val="10"/>
              <w:rPr>
                <w:rFonts w:hint="eastAsia" w:ascii="宋体" w:hAnsi="宋体" w:eastAsia="宋体" w:cs="宋体"/>
                <w:color w:val="auto"/>
                <w:sz w:val="21"/>
                <w:szCs w:val="21"/>
                <w:vertAlign w:val="baseline"/>
                <w:lang w:eastAsia="zh-CN"/>
              </w:rPr>
            </w:pPr>
          </w:p>
          <w:p>
            <w:pPr>
              <w:pStyle w:val="10"/>
              <w:rPr>
                <w:rFonts w:hint="eastAsia" w:ascii="宋体" w:hAnsi="宋体" w:eastAsia="宋体" w:cs="宋体"/>
                <w:color w:val="auto"/>
                <w:sz w:val="21"/>
                <w:szCs w:val="21"/>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2"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1"/>
                <w:szCs w:val="21"/>
                <w:vertAlign w:val="baseline"/>
                <w:lang w:val="en-US" w:eastAsia="zh-CN"/>
              </w:rPr>
            </w:pPr>
            <w:r>
              <w:rPr>
                <w:rFonts w:hint="eastAsia" w:ascii="黑体" w:hAnsi="黑体" w:eastAsia="黑体" w:cs="黑体"/>
                <w:color w:val="auto"/>
                <w:kern w:val="2"/>
                <w:sz w:val="24"/>
                <w:szCs w:val="24"/>
                <w:lang w:val="en-US" w:eastAsia="zh-CN" w:bidi="ar-SA"/>
              </w:rPr>
              <w:t>筛分、破碎现状</w:t>
            </w:r>
          </w:p>
        </w:tc>
        <w:tc>
          <w:tcPr>
            <w:tcW w:w="4256"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1"/>
                <w:szCs w:val="21"/>
                <w:vertAlign w:val="baseline"/>
                <w:lang w:val="en-US" w:eastAsia="zh-CN"/>
              </w:rPr>
            </w:pPr>
            <w:r>
              <w:rPr>
                <w:rFonts w:hint="eastAsia" w:ascii="黑体" w:hAnsi="黑体" w:eastAsia="黑体" w:cs="黑体"/>
                <w:color w:val="auto"/>
                <w:sz w:val="24"/>
                <w:szCs w:val="24"/>
                <w:lang w:val="en-US" w:eastAsia="zh-CN"/>
              </w:rPr>
              <w:t>隧道窑现状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2"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drawing>
                <wp:anchor distT="0" distB="0" distL="114300" distR="114300" simplePos="0" relativeHeight="251664384" behindDoc="0" locked="0" layoutInCell="1" allowOverlap="1">
                  <wp:simplePos x="0" y="0"/>
                  <wp:positionH relativeFrom="column">
                    <wp:posOffset>1270</wp:posOffset>
                  </wp:positionH>
                  <wp:positionV relativeFrom="paragraph">
                    <wp:posOffset>46990</wp:posOffset>
                  </wp:positionV>
                  <wp:extent cx="2571115" cy="1872615"/>
                  <wp:effectExtent l="0" t="0" r="635" b="13335"/>
                  <wp:wrapNone/>
                  <wp:docPr id="48" name="图片 48" descr="4692f8830ec7cfc403f70d975de39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4692f8830ec7cfc403f70d975de397a"/>
                          <pic:cNvPicPr>
                            <a:picLocks noChangeAspect="1"/>
                          </pic:cNvPicPr>
                        </pic:nvPicPr>
                        <pic:blipFill>
                          <a:blip r:embed="rId16"/>
                          <a:stretch>
                            <a:fillRect/>
                          </a:stretch>
                        </pic:blipFill>
                        <pic:spPr>
                          <a:xfrm>
                            <a:off x="0" y="0"/>
                            <a:ext cx="2571115" cy="1872615"/>
                          </a:xfrm>
                          <a:prstGeom prst="rect">
                            <a:avLst/>
                          </a:prstGeom>
                        </pic:spPr>
                      </pic:pic>
                    </a:graphicData>
                  </a:graphic>
                </wp:anchor>
              </w:drawing>
            </w:r>
          </w:p>
          <w:p>
            <w:pPr>
              <w:pStyle w:val="10"/>
              <w:rPr>
                <w:rFonts w:hint="eastAsia" w:ascii="宋体" w:hAnsi="宋体" w:eastAsia="宋体" w:cs="宋体"/>
                <w:color w:val="auto"/>
                <w:sz w:val="21"/>
                <w:szCs w:val="21"/>
                <w:vertAlign w:val="baseline"/>
              </w:rPr>
            </w:pPr>
          </w:p>
          <w:p>
            <w:pPr>
              <w:pStyle w:val="10"/>
              <w:rPr>
                <w:rFonts w:hint="eastAsia" w:ascii="宋体" w:hAnsi="宋体" w:eastAsia="宋体" w:cs="宋体"/>
                <w:color w:val="auto"/>
                <w:sz w:val="21"/>
                <w:szCs w:val="21"/>
                <w:vertAlign w:val="baseline"/>
              </w:rPr>
            </w:pPr>
          </w:p>
          <w:p>
            <w:pPr>
              <w:pStyle w:val="10"/>
              <w:rPr>
                <w:rFonts w:hint="eastAsia" w:ascii="宋体" w:hAnsi="宋体" w:eastAsia="宋体" w:cs="宋体"/>
                <w:color w:val="auto"/>
                <w:sz w:val="21"/>
                <w:szCs w:val="21"/>
                <w:vertAlign w:val="baseline"/>
              </w:rPr>
            </w:pPr>
          </w:p>
          <w:p>
            <w:pPr>
              <w:pStyle w:val="10"/>
              <w:rPr>
                <w:rFonts w:hint="eastAsia" w:ascii="宋体" w:hAnsi="宋体" w:eastAsia="宋体" w:cs="宋体"/>
                <w:color w:val="auto"/>
                <w:sz w:val="21"/>
                <w:szCs w:val="21"/>
                <w:vertAlign w:val="baseline"/>
              </w:rPr>
            </w:pPr>
          </w:p>
          <w:p>
            <w:pPr>
              <w:pStyle w:val="10"/>
              <w:rPr>
                <w:rFonts w:hint="eastAsia" w:ascii="宋体" w:hAnsi="宋体" w:eastAsia="宋体" w:cs="宋体"/>
                <w:color w:val="auto"/>
                <w:sz w:val="21"/>
                <w:szCs w:val="21"/>
                <w:vertAlign w:val="baseline"/>
              </w:rPr>
            </w:pPr>
          </w:p>
          <w:p>
            <w:pPr>
              <w:pStyle w:val="10"/>
              <w:rPr>
                <w:rFonts w:hint="eastAsia" w:ascii="宋体" w:hAnsi="宋体" w:eastAsia="宋体" w:cs="宋体"/>
                <w:color w:val="auto"/>
                <w:sz w:val="21"/>
                <w:szCs w:val="21"/>
                <w:vertAlign w:val="baseline"/>
              </w:rPr>
            </w:pPr>
          </w:p>
          <w:p>
            <w:pPr>
              <w:pStyle w:val="10"/>
              <w:rPr>
                <w:rFonts w:hint="eastAsia" w:ascii="宋体" w:hAnsi="宋体" w:eastAsia="宋体" w:cs="宋体"/>
                <w:color w:val="auto"/>
                <w:sz w:val="21"/>
                <w:szCs w:val="21"/>
                <w:vertAlign w:val="baseline"/>
              </w:rPr>
            </w:pPr>
          </w:p>
          <w:p>
            <w:pPr>
              <w:pStyle w:val="10"/>
              <w:rPr>
                <w:rFonts w:hint="eastAsia" w:ascii="宋体" w:hAnsi="宋体" w:eastAsia="宋体" w:cs="宋体"/>
                <w:color w:val="auto"/>
                <w:sz w:val="21"/>
                <w:szCs w:val="21"/>
                <w:vertAlign w:val="baseline"/>
              </w:rPr>
            </w:pPr>
          </w:p>
        </w:tc>
        <w:tc>
          <w:tcPr>
            <w:tcW w:w="4256"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color w:val="auto"/>
                <w:sz w:val="21"/>
                <w:szCs w:val="21"/>
                <w:vertAlign w:val="baseline"/>
              </w:rPr>
            </w:pPr>
            <w:r>
              <w:rPr>
                <w:rFonts w:hint="eastAsia" w:ascii="宋体" w:hAnsi="宋体" w:eastAsia="宋体" w:cs="宋体"/>
                <w:color w:val="auto"/>
                <w:sz w:val="21"/>
                <w:szCs w:val="21"/>
                <w:vertAlign w:val="baseline"/>
                <w:lang w:eastAsia="zh-CN"/>
              </w:rPr>
              <w:drawing>
                <wp:anchor distT="0" distB="0" distL="114300" distR="114300" simplePos="0" relativeHeight="251663360" behindDoc="0" locked="0" layoutInCell="1" allowOverlap="1">
                  <wp:simplePos x="0" y="0"/>
                  <wp:positionH relativeFrom="column">
                    <wp:posOffset>-43180</wp:posOffset>
                  </wp:positionH>
                  <wp:positionV relativeFrom="paragraph">
                    <wp:posOffset>47625</wp:posOffset>
                  </wp:positionV>
                  <wp:extent cx="2633345" cy="1877060"/>
                  <wp:effectExtent l="0" t="0" r="14605" b="8890"/>
                  <wp:wrapNone/>
                  <wp:docPr id="47" name="图片 47" descr="IMG_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IMG_0286"/>
                          <pic:cNvPicPr>
                            <a:picLocks noChangeAspect="1"/>
                          </pic:cNvPicPr>
                        </pic:nvPicPr>
                        <pic:blipFill>
                          <a:blip r:embed="rId17"/>
                          <a:stretch>
                            <a:fillRect/>
                          </a:stretch>
                        </pic:blipFill>
                        <pic:spPr>
                          <a:xfrm>
                            <a:off x="0" y="0"/>
                            <a:ext cx="2633345" cy="1877060"/>
                          </a:xfrm>
                          <a:prstGeom prst="rect">
                            <a:avLst/>
                          </a:prstGeom>
                        </pic:spPr>
                      </pic:pic>
                    </a:graphicData>
                  </a:graphic>
                </wp:anchor>
              </w:drawing>
            </w:r>
          </w:p>
          <w:p>
            <w:pPr>
              <w:pStyle w:val="10"/>
              <w:rPr>
                <w:rFonts w:hint="eastAsia" w:ascii="宋体" w:hAnsi="宋体" w:eastAsia="宋体" w:cs="宋体"/>
                <w:color w:val="auto"/>
                <w:sz w:val="21"/>
                <w:szCs w:val="21"/>
                <w:vertAlign w:val="baseline"/>
              </w:rPr>
            </w:pPr>
          </w:p>
          <w:p>
            <w:pPr>
              <w:pStyle w:val="10"/>
              <w:rPr>
                <w:rFonts w:hint="eastAsia" w:ascii="宋体" w:hAnsi="宋体" w:eastAsia="宋体" w:cs="宋体"/>
                <w:color w:val="auto"/>
                <w:sz w:val="21"/>
                <w:szCs w:val="21"/>
                <w:vertAlign w:val="baseline"/>
              </w:rPr>
            </w:pPr>
          </w:p>
          <w:p>
            <w:pPr>
              <w:pStyle w:val="10"/>
              <w:rPr>
                <w:rFonts w:hint="eastAsia" w:ascii="宋体" w:hAnsi="宋体" w:eastAsia="宋体" w:cs="宋体"/>
                <w:color w:val="auto"/>
                <w:sz w:val="21"/>
                <w:szCs w:val="21"/>
                <w:vertAlign w:val="baseline"/>
              </w:rPr>
            </w:pPr>
          </w:p>
          <w:p>
            <w:pPr>
              <w:pStyle w:val="10"/>
              <w:rPr>
                <w:rFonts w:hint="eastAsia" w:ascii="宋体" w:hAnsi="宋体" w:eastAsia="宋体" w:cs="宋体"/>
                <w:color w:val="auto"/>
                <w:sz w:val="21"/>
                <w:szCs w:val="21"/>
                <w:vertAlign w:val="baseline"/>
              </w:rPr>
            </w:pPr>
          </w:p>
          <w:p>
            <w:pPr>
              <w:pStyle w:val="10"/>
              <w:rPr>
                <w:rFonts w:hint="eastAsia" w:ascii="宋体" w:hAnsi="宋体" w:eastAsia="宋体" w:cs="宋体"/>
                <w:color w:val="auto"/>
                <w:sz w:val="21"/>
                <w:szCs w:val="21"/>
                <w:vertAlign w:val="baseline"/>
              </w:rPr>
            </w:pPr>
          </w:p>
          <w:p>
            <w:pPr>
              <w:pStyle w:val="10"/>
              <w:rPr>
                <w:rFonts w:hint="eastAsia" w:ascii="宋体" w:hAnsi="宋体" w:eastAsia="宋体" w:cs="宋体"/>
                <w:color w:val="auto"/>
                <w:sz w:val="21"/>
                <w:szCs w:val="21"/>
                <w:vertAlign w:val="baseline"/>
              </w:rPr>
            </w:pPr>
          </w:p>
          <w:p>
            <w:pPr>
              <w:pStyle w:val="10"/>
              <w:rPr>
                <w:rFonts w:hint="eastAsia" w:ascii="宋体" w:hAnsi="宋体" w:eastAsia="宋体" w:cs="宋体"/>
                <w:color w:val="auto"/>
                <w:sz w:val="21"/>
                <w:szCs w:val="21"/>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2" w:type="dxa"/>
            <w:gridSpan w:val="2"/>
            <w:tcBorders>
              <w:tl2br w:val="nil"/>
              <w:tr2bl w:val="nil"/>
            </w:tcBorders>
            <w:noWrap w:val="0"/>
            <w:vAlign w:val="top"/>
          </w:tcPr>
          <w:p>
            <w:pPr>
              <w:pStyle w:val="10"/>
              <w:jc w:val="center"/>
              <w:rPr>
                <w:rFonts w:hint="eastAsia" w:ascii="宋体" w:hAnsi="宋体" w:eastAsia="宋体" w:cs="宋体"/>
                <w:color w:val="auto"/>
                <w:sz w:val="21"/>
                <w:szCs w:val="21"/>
                <w:vertAlign w:val="baseline"/>
              </w:rPr>
            </w:pPr>
            <w:r>
              <w:rPr>
                <w:rFonts w:hint="eastAsia" w:ascii="黑体" w:hAnsi="黑体" w:eastAsia="黑体" w:cs="黑体"/>
                <w:color w:val="auto"/>
                <w:sz w:val="24"/>
                <w:szCs w:val="24"/>
                <w:lang w:val="en-US" w:eastAsia="zh-CN"/>
              </w:rPr>
              <w:t>脱硫塔现状</w:t>
            </w:r>
          </w:p>
        </w:tc>
        <w:tc>
          <w:tcPr>
            <w:tcW w:w="4256" w:type="dxa"/>
            <w:tcBorders>
              <w:tl2br w:val="nil"/>
              <w:tr2bl w:val="nil"/>
            </w:tcBorders>
            <w:noWrap w:val="0"/>
            <w:vAlign w:val="top"/>
          </w:tcPr>
          <w:p>
            <w:pPr>
              <w:pStyle w:val="10"/>
              <w:jc w:val="center"/>
              <w:rPr>
                <w:rFonts w:hint="eastAsia" w:ascii="宋体" w:hAnsi="宋体" w:eastAsia="宋体" w:cs="宋体"/>
                <w:color w:val="auto"/>
                <w:sz w:val="21"/>
                <w:szCs w:val="21"/>
                <w:vertAlign w:val="baseline"/>
              </w:rPr>
            </w:pPr>
            <w:r>
              <w:rPr>
                <w:rFonts w:hint="eastAsia" w:ascii="黑体" w:hAnsi="黑体" w:eastAsia="黑体" w:cs="黑体"/>
                <w:color w:val="auto"/>
                <w:sz w:val="24"/>
                <w:szCs w:val="24"/>
                <w:lang w:val="en-US" w:eastAsia="zh-CN"/>
              </w:rPr>
              <w:t>堆存区现状</w:t>
            </w:r>
          </w:p>
        </w:tc>
      </w:tr>
    </w:tbl>
    <w:p>
      <w:pPr>
        <w:pStyle w:val="11"/>
        <w:rPr>
          <w:rFonts w:hint="default"/>
          <w:color w:val="auto"/>
        </w:rPr>
        <w:sectPr>
          <w:pgSz w:w="11905" w:h="16838"/>
          <w:pgMar w:top="1417" w:right="1417" w:bottom="1417" w:left="1417" w:header="851" w:footer="850" w:gutter="0"/>
          <w:pgBorders>
            <w:top w:val="none" w:sz="0" w:space="0"/>
            <w:left w:val="none" w:sz="0" w:space="0"/>
            <w:bottom w:val="none" w:sz="0" w:space="0"/>
            <w:right w:val="none" w:sz="0" w:space="0"/>
          </w:pgBorders>
          <w:pgNumType w:fmt="decimal" w:start="1"/>
          <w:cols w:space="0" w:num="1"/>
          <w:rtlGutter w:val="0"/>
          <w:docGrid w:type="lines" w:linePitch="325" w:charSpace="0"/>
        </w:sectPr>
      </w:pPr>
    </w:p>
    <w:p>
      <w:pPr>
        <w:pStyle w:val="11"/>
        <w:rPr>
          <w:rFonts w:hint="default"/>
          <w:color w:val="auto"/>
        </w:rPr>
        <w:sectPr>
          <w:pgSz w:w="11905" w:h="16838"/>
          <w:pgMar w:top="1417" w:right="1417" w:bottom="1417" w:left="1417" w:header="851" w:footer="850" w:gutter="0"/>
          <w:pgBorders>
            <w:top w:val="none" w:sz="0" w:space="0"/>
            <w:left w:val="none" w:sz="0" w:space="0"/>
            <w:bottom w:val="none" w:sz="0" w:space="0"/>
            <w:right w:val="none" w:sz="0" w:space="0"/>
          </w:pgBorders>
          <w:pgNumType w:fmt="decimal" w:start="1"/>
          <w:cols w:space="0" w:num="1"/>
          <w:rtlGutter w:val="0"/>
          <w:docGrid w:type="lines" w:linePitch="325" w:charSpace="0"/>
        </w:sectPr>
      </w:pPr>
    </w:p>
    <w:p>
      <w:pPr>
        <w:pStyle w:val="3"/>
        <w:keepNext/>
        <w:keepLines w:val="0"/>
        <w:pageBreakBefore w:val="0"/>
        <w:widowControl w:val="0"/>
        <w:kinsoku/>
        <w:wordWrap/>
        <w:overflowPunct w:val="0"/>
        <w:topLinePunct w:val="0"/>
        <w:autoSpaceDE/>
        <w:autoSpaceDN/>
        <w:bidi w:val="0"/>
        <w:adjustRightInd/>
        <w:snapToGrid/>
        <w:spacing w:before="0" w:after="0" w:line="240" w:lineRule="auto"/>
        <w:ind w:left="0" w:firstLine="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一、建设项目基本情况</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80"/>
        <w:gridCol w:w="1165"/>
        <w:gridCol w:w="2074"/>
        <w:gridCol w:w="2034"/>
        <w:gridCol w:w="30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945" w:type="dxa"/>
            <w:gridSpan w:val="2"/>
            <w:noWrap w:val="0"/>
            <w:tcMar>
              <w:top w:w="57" w:type="dxa"/>
              <w:left w:w="57" w:type="dxa"/>
              <w:bottom w:w="57" w:type="dxa"/>
              <w:right w:w="57"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建设项目名称</w:t>
            </w:r>
          </w:p>
        </w:tc>
        <w:tc>
          <w:tcPr>
            <w:tcW w:w="7120" w:type="dxa"/>
            <w:gridSpan w:val="3"/>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snapToGrid/>
                <w:color w:val="auto"/>
                <w:kern w:val="0"/>
                <w:sz w:val="24"/>
                <w:szCs w:val="24"/>
                <w:lang w:eastAsia="zh-CN"/>
              </w:rPr>
              <w:t>佳县方塌三联机砖厂提升改造项目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945" w:type="dxa"/>
            <w:gridSpan w:val="2"/>
            <w:noWrap w:val="0"/>
            <w:tcMar>
              <w:top w:w="57" w:type="dxa"/>
              <w:left w:w="57" w:type="dxa"/>
              <w:bottom w:w="57" w:type="dxa"/>
              <w:right w:w="57"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项目代码</w:t>
            </w:r>
          </w:p>
        </w:tc>
        <w:tc>
          <w:tcPr>
            <w:tcW w:w="7120" w:type="dxa"/>
            <w:gridSpan w:val="3"/>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snapToGrid/>
                <w:color w:val="auto"/>
                <w:kern w:val="0"/>
                <w:sz w:val="24"/>
                <w:szCs w:val="24"/>
                <w:lang w:eastAsia="zh-CN"/>
              </w:rPr>
              <w:t>2203-610828-04-02-641861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945" w:type="dxa"/>
            <w:gridSpan w:val="2"/>
            <w:noWrap w:val="0"/>
            <w:tcMar>
              <w:top w:w="57" w:type="dxa"/>
              <w:left w:w="57" w:type="dxa"/>
              <w:bottom w:w="57" w:type="dxa"/>
              <w:right w:w="57"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建设单位联系人</w:t>
            </w:r>
          </w:p>
        </w:tc>
        <w:tc>
          <w:tcPr>
            <w:tcW w:w="2074"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snapToGrid/>
                <w:color w:val="auto"/>
                <w:kern w:val="0"/>
                <w:sz w:val="24"/>
                <w:szCs w:val="24"/>
                <w:lang w:eastAsia="zh-CN"/>
              </w:rPr>
              <w:t>方志华</w:t>
            </w:r>
          </w:p>
        </w:tc>
        <w:tc>
          <w:tcPr>
            <w:tcW w:w="2034"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联系方式</w:t>
            </w:r>
          </w:p>
        </w:tc>
        <w:tc>
          <w:tcPr>
            <w:tcW w:w="3012"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snapToGrid/>
                <w:color w:val="auto"/>
                <w:kern w:val="0"/>
                <w:sz w:val="24"/>
                <w:szCs w:val="24"/>
                <w:lang w:val="en-US" w:eastAsia="zh-CN"/>
              </w:rPr>
              <w:t>13488041739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945" w:type="dxa"/>
            <w:gridSpan w:val="2"/>
            <w:noWrap w:val="0"/>
            <w:tcMar>
              <w:top w:w="57" w:type="dxa"/>
              <w:left w:w="57" w:type="dxa"/>
              <w:bottom w:w="57" w:type="dxa"/>
              <w:right w:w="57"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建设地点</w:t>
            </w:r>
          </w:p>
        </w:tc>
        <w:tc>
          <w:tcPr>
            <w:tcW w:w="7120" w:type="dxa"/>
            <w:gridSpan w:val="3"/>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snapToGrid/>
                <w:color w:val="auto"/>
                <w:kern w:val="0"/>
                <w:sz w:val="24"/>
                <w:szCs w:val="24"/>
                <w:lang w:eastAsia="zh-CN"/>
              </w:rPr>
              <w:t>陕西省榆林市佳县方塌镇方塌村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945" w:type="dxa"/>
            <w:gridSpan w:val="2"/>
            <w:noWrap w:val="0"/>
            <w:tcMar>
              <w:top w:w="57" w:type="dxa"/>
              <w:left w:w="57" w:type="dxa"/>
              <w:bottom w:w="57" w:type="dxa"/>
              <w:right w:w="57"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地理坐标</w:t>
            </w:r>
          </w:p>
        </w:tc>
        <w:tc>
          <w:tcPr>
            <w:tcW w:w="7120" w:type="dxa"/>
            <w:gridSpan w:val="3"/>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w:t>
            </w:r>
            <w:r>
              <w:rPr>
                <w:rFonts w:hint="default" w:ascii="Times New Roman" w:hAnsi="Times New Roman" w:eastAsia="宋体" w:cs="Times New Roman"/>
                <w:snapToGrid/>
                <w:color w:val="auto"/>
                <w:kern w:val="0"/>
                <w:sz w:val="24"/>
                <w:szCs w:val="24"/>
                <w:lang w:val="en-US" w:eastAsia="zh-CN"/>
              </w:rPr>
              <w:t>东经</w:t>
            </w:r>
            <w:r>
              <w:rPr>
                <w:rFonts w:hint="default" w:ascii="Times New Roman" w:hAnsi="Times New Roman" w:eastAsia="宋体" w:cs="Times New Roman"/>
                <w:color w:val="auto"/>
                <w:sz w:val="24"/>
                <w:szCs w:val="24"/>
                <w:u w:val="single"/>
                <w:lang w:val="en-US" w:eastAsia="zh-CN"/>
              </w:rPr>
              <w:t>110</w:t>
            </w:r>
            <w:r>
              <w:rPr>
                <w:rFonts w:hint="default" w:ascii="Times New Roman" w:hAnsi="Times New Roman" w:eastAsia="宋体" w:cs="Times New Roman"/>
                <w:color w:val="auto"/>
                <w:sz w:val="24"/>
                <w:szCs w:val="24"/>
              </w:rPr>
              <w:t>度</w:t>
            </w:r>
            <w:r>
              <w:rPr>
                <w:rFonts w:hint="default" w:ascii="Times New Roman" w:hAnsi="Times New Roman" w:eastAsia="宋体" w:cs="Times New Roman"/>
                <w:color w:val="auto"/>
                <w:sz w:val="24"/>
                <w:szCs w:val="24"/>
                <w:u w:val="single"/>
                <w:lang w:val="en-US" w:eastAsia="zh-CN"/>
              </w:rPr>
              <w:t>05</w:t>
            </w:r>
            <w:r>
              <w:rPr>
                <w:rFonts w:hint="default" w:ascii="Times New Roman" w:hAnsi="Times New Roman" w:eastAsia="宋体" w:cs="Times New Roman"/>
                <w:color w:val="auto"/>
                <w:sz w:val="24"/>
                <w:szCs w:val="24"/>
              </w:rPr>
              <w:t>分</w:t>
            </w:r>
            <w:r>
              <w:rPr>
                <w:rFonts w:hint="default" w:ascii="Times New Roman" w:hAnsi="Times New Roman" w:eastAsia="宋体" w:cs="Times New Roman"/>
                <w:color w:val="auto"/>
                <w:sz w:val="24"/>
                <w:szCs w:val="24"/>
                <w:u w:val="single"/>
                <w:lang w:val="en-US" w:eastAsia="zh-CN"/>
              </w:rPr>
              <w:t>57.787</w:t>
            </w:r>
            <w:r>
              <w:rPr>
                <w:rFonts w:hint="default" w:ascii="Times New Roman" w:hAnsi="Times New Roman" w:eastAsia="宋体" w:cs="Times New Roman"/>
                <w:color w:val="auto"/>
                <w:sz w:val="24"/>
                <w:szCs w:val="24"/>
              </w:rPr>
              <w:t>秒，</w:t>
            </w:r>
            <w:r>
              <w:rPr>
                <w:rFonts w:hint="default" w:ascii="Times New Roman" w:hAnsi="Times New Roman" w:eastAsia="宋体" w:cs="Times New Roman"/>
                <w:snapToGrid/>
                <w:color w:val="auto"/>
                <w:kern w:val="0"/>
                <w:sz w:val="24"/>
                <w:szCs w:val="24"/>
                <w:lang w:val="en-US" w:eastAsia="zh-CN"/>
              </w:rPr>
              <w:t>北纬</w:t>
            </w:r>
            <w:r>
              <w:rPr>
                <w:rFonts w:hint="default" w:ascii="Times New Roman" w:hAnsi="Times New Roman" w:eastAsia="宋体" w:cs="Times New Roman"/>
                <w:color w:val="auto"/>
                <w:sz w:val="24"/>
                <w:szCs w:val="24"/>
                <w:u w:val="single"/>
                <w:lang w:val="en-US" w:eastAsia="zh-CN"/>
              </w:rPr>
              <w:t>38</w:t>
            </w:r>
            <w:r>
              <w:rPr>
                <w:rFonts w:hint="default" w:ascii="Times New Roman" w:hAnsi="Times New Roman" w:eastAsia="宋体" w:cs="Times New Roman"/>
                <w:color w:val="auto"/>
                <w:sz w:val="24"/>
                <w:szCs w:val="24"/>
              </w:rPr>
              <w:t>度</w:t>
            </w:r>
            <w:r>
              <w:rPr>
                <w:rFonts w:hint="default" w:ascii="Times New Roman" w:hAnsi="Times New Roman" w:eastAsia="宋体" w:cs="Times New Roman"/>
                <w:color w:val="auto"/>
                <w:sz w:val="24"/>
                <w:szCs w:val="24"/>
                <w:u w:val="single"/>
                <w:lang w:val="en-US" w:eastAsia="zh-CN"/>
              </w:rPr>
              <w:t>16</w:t>
            </w:r>
            <w:r>
              <w:rPr>
                <w:rFonts w:hint="default" w:ascii="Times New Roman" w:hAnsi="Times New Roman" w:eastAsia="宋体" w:cs="Times New Roman"/>
                <w:color w:val="auto"/>
                <w:sz w:val="24"/>
                <w:szCs w:val="24"/>
              </w:rPr>
              <w:t>分</w:t>
            </w:r>
            <w:r>
              <w:rPr>
                <w:rFonts w:hint="default" w:ascii="Times New Roman" w:hAnsi="Times New Roman" w:eastAsia="宋体" w:cs="Times New Roman"/>
                <w:color w:val="auto"/>
                <w:sz w:val="24"/>
                <w:szCs w:val="24"/>
                <w:u w:val="single"/>
                <w:lang w:val="en-US" w:eastAsia="zh-CN"/>
              </w:rPr>
              <w:t>45.011</w:t>
            </w:r>
            <w:r>
              <w:rPr>
                <w:rFonts w:hint="default" w:ascii="Times New Roman" w:hAnsi="Times New Roman" w:eastAsia="宋体" w:cs="Times New Roman"/>
                <w:color w:val="auto"/>
                <w:sz w:val="24"/>
                <w:szCs w:val="24"/>
              </w:rPr>
              <w:t>秒</w:t>
            </w:r>
            <w:r>
              <w:rPr>
                <w:rFonts w:hint="default" w:ascii="Times New Roman" w:hAnsi="Times New Roman" w:eastAsia="宋体" w:cs="Times New Roman"/>
                <w:color w:val="auto"/>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945" w:type="dxa"/>
            <w:gridSpan w:val="2"/>
            <w:noWrap w:val="0"/>
            <w:tcMar>
              <w:top w:w="57" w:type="dxa"/>
              <w:left w:w="57" w:type="dxa"/>
              <w:bottom w:w="57" w:type="dxa"/>
              <w:right w:w="57"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国民经济</w:t>
            </w:r>
          </w:p>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行业类别</w:t>
            </w:r>
          </w:p>
        </w:tc>
        <w:tc>
          <w:tcPr>
            <w:tcW w:w="2074"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bCs/>
                <w:color w:val="auto"/>
                <w:sz w:val="24"/>
              </w:rPr>
              <w:t>C3031粘土砖瓦及建筑砌块制造</w:t>
            </w:r>
          </w:p>
        </w:tc>
        <w:tc>
          <w:tcPr>
            <w:tcW w:w="2034"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bookmarkStart w:id="1" w:name="_Hlk49843745"/>
            <w:r>
              <w:rPr>
                <w:rFonts w:hint="default" w:ascii="Times New Roman" w:hAnsi="Times New Roman" w:eastAsia="宋体" w:cs="Times New Roman"/>
                <w:color w:val="auto"/>
                <w:sz w:val="24"/>
                <w:szCs w:val="24"/>
              </w:rPr>
              <w:t>建设项目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行业类别</w:t>
            </w:r>
            <w:bookmarkEnd w:id="1"/>
          </w:p>
        </w:tc>
        <w:tc>
          <w:tcPr>
            <w:tcW w:w="3012"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snapToGrid w:val="0"/>
              <w:spacing w:beforeLines="0" w:afterLines="0" w:line="24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二十七、非金属矿物业</w:t>
            </w:r>
            <w:r>
              <w:rPr>
                <w:rFonts w:hint="default" w:ascii="Times New Roman" w:hAnsi="Times New Roman" w:eastAsia="宋体" w:cs="Times New Roman"/>
                <w:color w:val="auto"/>
                <w:sz w:val="24"/>
                <w:szCs w:val="24"/>
                <w:lang w:val="en-US" w:eastAsia="zh-CN"/>
              </w:rPr>
              <w:t xml:space="preserve"> 56砖瓦、石材等建筑材料制造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945" w:type="dxa"/>
            <w:gridSpan w:val="2"/>
            <w:noWrap w:val="0"/>
            <w:tcMar>
              <w:top w:w="57" w:type="dxa"/>
              <w:left w:w="57" w:type="dxa"/>
              <w:bottom w:w="57" w:type="dxa"/>
              <w:right w:w="57"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建设性质</w:t>
            </w:r>
          </w:p>
        </w:tc>
        <w:tc>
          <w:tcPr>
            <w:tcW w:w="2074"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snapToGrid/>
                <w:color w:val="auto"/>
                <w:kern w:val="0"/>
                <w:sz w:val="24"/>
                <w:szCs w:val="24"/>
                <w:lang w:eastAsia="zh-CN"/>
              </w:rPr>
              <w:t>□</w:t>
            </w:r>
            <w:r>
              <w:rPr>
                <w:rFonts w:hint="eastAsia" w:ascii="宋体" w:hAnsi="宋体" w:eastAsia="宋体" w:cs="宋体"/>
                <w:color w:val="auto"/>
                <w:sz w:val="24"/>
                <w:szCs w:val="24"/>
              </w:rPr>
              <w:t>新建（迁建）</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eastAsia="宋体" w:cs="宋体"/>
                <w:color w:val="auto"/>
                <w:sz w:val="24"/>
                <w:szCs w:val="24"/>
              </w:rPr>
              <w:t>改建</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eastAsia="宋体" w:cs="宋体"/>
                <w:color w:val="auto"/>
                <w:sz w:val="24"/>
                <w:szCs w:val="24"/>
              </w:rPr>
              <w:t>扩建</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eastAsia="宋体" w:cs="宋体"/>
                <w:color w:val="auto"/>
                <w:sz w:val="24"/>
                <w:szCs w:val="24"/>
              </w:rPr>
              <w:t>技术改造</w:t>
            </w:r>
          </w:p>
        </w:tc>
        <w:tc>
          <w:tcPr>
            <w:tcW w:w="2034"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建设项目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申报情形</w:t>
            </w:r>
          </w:p>
        </w:tc>
        <w:tc>
          <w:tcPr>
            <w:tcW w:w="3012"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snapToGrid/>
                <w:color w:val="auto"/>
                <w:kern w:val="0"/>
                <w:sz w:val="24"/>
                <w:szCs w:val="24"/>
                <w:lang w:eastAsia="zh-CN"/>
              </w:rPr>
              <w:t>☑</w:t>
            </w:r>
            <w:r>
              <w:rPr>
                <w:rFonts w:hint="eastAsia" w:ascii="宋体" w:hAnsi="宋体" w:eastAsia="宋体" w:cs="宋体"/>
                <w:color w:val="auto"/>
                <w:sz w:val="24"/>
                <w:szCs w:val="24"/>
              </w:rPr>
              <w:t>首次申报项目</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不予批准后再次申报项目</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超五年重新审核项目</w:t>
            </w:r>
          </w:p>
          <w:p>
            <w:pPr>
              <w:keepNext w:val="0"/>
              <w:keepLines w:val="0"/>
              <w:pageBreakBefore w:val="0"/>
              <w:widowControl w:val="0"/>
              <w:kinsoku/>
              <w:wordWrap/>
              <w:overflowPunct/>
              <w:topLinePunct w:val="0"/>
              <w:autoSpaceDE/>
              <w:autoSpaceDN/>
              <w:bidi w:val="0"/>
              <w:snapToGrid w:val="0"/>
              <w:spacing w:line="24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945" w:type="dxa"/>
            <w:gridSpan w:val="2"/>
            <w:noWrap w:val="0"/>
            <w:tcMar>
              <w:top w:w="57" w:type="dxa"/>
              <w:left w:w="57" w:type="dxa"/>
              <w:bottom w:w="57" w:type="dxa"/>
              <w:right w:w="57"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项目备案部门</w:t>
            </w:r>
          </w:p>
        </w:tc>
        <w:tc>
          <w:tcPr>
            <w:tcW w:w="2074"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32"/>
                <w:lang w:eastAsia="zh-CN"/>
              </w:rPr>
              <w:t>佳县行政审批服务局</w:t>
            </w:r>
          </w:p>
        </w:tc>
        <w:tc>
          <w:tcPr>
            <w:tcW w:w="2034"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项目备案文号</w:t>
            </w:r>
          </w:p>
        </w:tc>
        <w:tc>
          <w:tcPr>
            <w:tcW w:w="3012"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snapToGrid/>
                <w:color w:val="auto"/>
                <w:kern w:val="0"/>
                <w:sz w:val="24"/>
                <w:szCs w:val="24"/>
                <w:lang w:eastAsia="zh-CN"/>
              </w:rPr>
              <w:t>2203-610828-04-02-641861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jc w:val="center"/>
        </w:trPr>
        <w:tc>
          <w:tcPr>
            <w:tcW w:w="1945" w:type="dxa"/>
            <w:gridSpan w:val="2"/>
            <w:noWrap w:val="0"/>
            <w:tcMar>
              <w:top w:w="57" w:type="dxa"/>
              <w:left w:w="57" w:type="dxa"/>
              <w:bottom w:w="57" w:type="dxa"/>
              <w:right w:w="57"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总投资（万元）</w:t>
            </w:r>
          </w:p>
        </w:tc>
        <w:tc>
          <w:tcPr>
            <w:tcW w:w="2074"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998.4</w:t>
            </w:r>
          </w:p>
        </w:tc>
        <w:tc>
          <w:tcPr>
            <w:tcW w:w="2034"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环保投资（万元）</w:t>
            </w:r>
          </w:p>
        </w:tc>
        <w:tc>
          <w:tcPr>
            <w:tcW w:w="3012"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snapToGrid/>
                <w:color w:val="auto"/>
                <w:kern w:val="0"/>
                <w:sz w:val="24"/>
                <w:szCs w:val="24"/>
                <w:lang w:val="en-US" w:eastAsia="zh-CN"/>
              </w:rPr>
              <w:t>59.7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945" w:type="dxa"/>
            <w:gridSpan w:val="2"/>
            <w:noWrap w:val="0"/>
            <w:tcMar>
              <w:top w:w="57" w:type="dxa"/>
              <w:left w:w="57" w:type="dxa"/>
              <w:bottom w:w="57" w:type="dxa"/>
              <w:right w:w="57"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环保投资占比（%）</w:t>
            </w:r>
          </w:p>
        </w:tc>
        <w:tc>
          <w:tcPr>
            <w:tcW w:w="2074"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snapToGrid/>
                <w:color w:val="auto"/>
                <w:kern w:val="0"/>
                <w:sz w:val="24"/>
                <w:szCs w:val="24"/>
                <w:lang w:val="en-US" w:eastAsia="zh-CN"/>
              </w:rPr>
              <w:t>5.98</w:t>
            </w:r>
          </w:p>
        </w:tc>
        <w:tc>
          <w:tcPr>
            <w:tcW w:w="2034"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施工工期</w:t>
            </w:r>
          </w:p>
        </w:tc>
        <w:tc>
          <w:tcPr>
            <w:tcW w:w="3012"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945" w:type="dxa"/>
            <w:gridSpan w:val="2"/>
            <w:noWrap w:val="0"/>
            <w:tcMar>
              <w:top w:w="57" w:type="dxa"/>
              <w:left w:w="57" w:type="dxa"/>
              <w:bottom w:w="57" w:type="dxa"/>
              <w:right w:w="57"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是否开工建设</w:t>
            </w:r>
          </w:p>
        </w:tc>
        <w:tc>
          <w:tcPr>
            <w:tcW w:w="2074"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eastAsia="宋体" w:cs="宋体"/>
                <w:color w:val="auto"/>
                <w:sz w:val="24"/>
                <w:szCs w:val="24"/>
              </w:rPr>
              <w:t>否</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szCs w:val="24"/>
              </w:rPr>
            </w:pPr>
            <w:r>
              <w:rPr>
                <w:rFonts w:hint="eastAsia" w:ascii="宋体" w:hAnsi="宋体" w:cs="宋体"/>
                <w:color w:val="auto"/>
                <w:sz w:val="24"/>
                <w:szCs w:val="24"/>
                <w:lang w:eastAsia="zh-CN"/>
              </w:rPr>
              <w:t>☑</w:t>
            </w:r>
            <w:r>
              <w:rPr>
                <w:rFonts w:hint="eastAsia" w:ascii="宋体" w:hAnsi="宋体" w:eastAsia="宋体" w:cs="宋体"/>
                <w:color w:val="auto"/>
                <w:sz w:val="24"/>
                <w:szCs w:val="24"/>
              </w:rPr>
              <w:t>是：</w:t>
            </w:r>
            <w:r>
              <w:rPr>
                <w:rFonts w:hint="eastAsia" w:ascii="宋体" w:hAnsi="宋体" w:cs="宋体"/>
                <w:color w:val="auto"/>
                <w:sz w:val="24"/>
                <w:szCs w:val="24"/>
                <w:u w:val="single"/>
                <w:lang w:val="en-US" w:eastAsia="zh-CN"/>
              </w:rPr>
              <w:t>已建成</w:t>
            </w:r>
          </w:p>
        </w:tc>
        <w:tc>
          <w:tcPr>
            <w:tcW w:w="2034"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6"/>
                <w:sz w:val="24"/>
                <w:szCs w:val="24"/>
              </w:rPr>
              <w:t>用地面积（m</w:t>
            </w:r>
            <w:r>
              <w:rPr>
                <w:rFonts w:hint="default" w:ascii="Times New Roman" w:hAnsi="Times New Roman" w:eastAsia="宋体" w:cs="Times New Roman"/>
                <w:color w:val="auto"/>
                <w:spacing w:val="-6"/>
                <w:sz w:val="24"/>
                <w:szCs w:val="24"/>
                <w:vertAlign w:val="superscript"/>
              </w:rPr>
              <w:t>2</w:t>
            </w:r>
            <w:r>
              <w:rPr>
                <w:rFonts w:hint="default" w:ascii="Times New Roman" w:hAnsi="Times New Roman" w:eastAsia="宋体" w:cs="Times New Roman"/>
                <w:color w:val="auto"/>
                <w:spacing w:val="-6"/>
                <w:sz w:val="24"/>
                <w:szCs w:val="24"/>
              </w:rPr>
              <w:t>）</w:t>
            </w:r>
          </w:p>
        </w:tc>
        <w:tc>
          <w:tcPr>
            <w:tcW w:w="3012" w:type="dxa"/>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r>
              <w:rPr>
                <w:rFonts w:hint="eastAsia" w:cs="Times New Roman"/>
                <w:snapToGrid/>
                <w:color w:val="auto"/>
                <w:kern w:val="0"/>
                <w:sz w:val="24"/>
                <w:szCs w:val="24"/>
                <w:lang w:val="en-US" w:eastAsia="zh-CN"/>
              </w:rPr>
              <w:t>18001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945" w:type="dxa"/>
            <w:gridSpan w:val="2"/>
            <w:noWrap w:val="0"/>
            <w:tcMar>
              <w:top w:w="57" w:type="dxa"/>
              <w:left w:w="57" w:type="dxa"/>
              <w:bottom w:w="57" w:type="dxa"/>
              <w:right w:w="57"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专项评价设置</w:t>
            </w:r>
          </w:p>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情况</w:t>
            </w:r>
          </w:p>
        </w:tc>
        <w:tc>
          <w:tcPr>
            <w:tcW w:w="7120" w:type="dxa"/>
            <w:gridSpan w:val="3"/>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5" w:type="dxa"/>
            <w:gridSpan w:val="2"/>
            <w:noWrap w:val="0"/>
            <w:tcMar>
              <w:top w:w="57" w:type="dxa"/>
              <w:left w:w="57" w:type="dxa"/>
              <w:bottom w:w="57" w:type="dxa"/>
              <w:right w:w="57"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rPr>
              <w:t>规划情况</w:t>
            </w:r>
          </w:p>
        </w:tc>
        <w:tc>
          <w:tcPr>
            <w:tcW w:w="7120" w:type="dxa"/>
            <w:gridSpan w:val="3"/>
            <w:noWrap w:val="0"/>
            <w:tcMar>
              <w:top w:w="57" w:type="dxa"/>
              <w:left w:w="57" w:type="dxa"/>
              <w:bottom w:w="57" w:type="dxa"/>
              <w:right w:w="57"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5" w:type="dxa"/>
            <w:gridSpan w:val="2"/>
            <w:noWrap w:val="0"/>
            <w:tcMar>
              <w:top w:w="57" w:type="dxa"/>
              <w:left w:w="57" w:type="dxa"/>
              <w:bottom w:w="57" w:type="dxa"/>
              <w:right w:w="57"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规划环境影响</w:t>
            </w:r>
          </w:p>
          <w:p>
            <w:pPr>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rPr>
              <w:t>评价情况</w:t>
            </w:r>
          </w:p>
        </w:tc>
        <w:tc>
          <w:tcPr>
            <w:tcW w:w="7120" w:type="dxa"/>
            <w:gridSpan w:val="3"/>
            <w:noWrap w:val="0"/>
            <w:tcMar>
              <w:top w:w="57" w:type="dxa"/>
              <w:left w:w="57" w:type="dxa"/>
              <w:bottom w:w="57" w:type="dxa"/>
              <w:right w:w="57"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945" w:type="dxa"/>
            <w:gridSpan w:val="2"/>
            <w:noWrap w:val="0"/>
            <w:tcMar>
              <w:top w:w="57" w:type="dxa"/>
              <w:left w:w="57" w:type="dxa"/>
              <w:bottom w:w="57" w:type="dxa"/>
              <w:right w:w="57"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规划及规划环</w:t>
            </w:r>
          </w:p>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境影响评价符</w:t>
            </w:r>
          </w:p>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合性分析</w:t>
            </w:r>
          </w:p>
        </w:tc>
        <w:tc>
          <w:tcPr>
            <w:tcW w:w="7120" w:type="dxa"/>
            <w:gridSpan w:val="3"/>
            <w:noWrap w:val="0"/>
            <w:tcMar>
              <w:top w:w="57" w:type="dxa"/>
              <w:left w:w="57" w:type="dxa"/>
              <w:bottom w:w="57" w:type="dxa"/>
              <w:right w:w="57"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64" w:hRule="atLeast"/>
          <w:jc w:val="center"/>
        </w:trPr>
        <w:tc>
          <w:tcPr>
            <w:tcW w:w="780" w:type="dxa"/>
            <w:noWrap w:val="0"/>
            <w:tcMar>
              <w:top w:w="57" w:type="dxa"/>
              <w:left w:w="57" w:type="dxa"/>
              <w:bottom w:w="57" w:type="dxa"/>
              <w:right w:w="57" w:type="dxa"/>
            </w:tcMar>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其他符合性分析</w:t>
            </w:r>
          </w:p>
        </w:tc>
        <w:tc>
          <w:tcPr>
            <w:tcW w:w="8285" w:type="dxa"/>
            <w:gridSpan w:val="4"/>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8"/>
                <w:lang w:eastAsia="zh-CN"/>
              </w:rPr>
            </w:pPr>
            <w:r>
              <w:rPr>
                <w:rFonts w:hint="default" w:ascii="Times New Roman" w:hAnsi="Times New Roman" w:eastAsia="宋体" w:cs="Times New Roman"/>
                <w:color w:val="auto"/>
                <w:sz w:val="24"/>
                <w:szCs w:val="28"/>
                <w:lang w:val="en-US" w:eastAsia="zh-CN"/>
              </w:rPr>
              <w:t>1</w:t>
            </w:r>
            <w:r>
              <w:rPr>
                <w:rFonts w:hint="default" w:ascii="Times New Roman" w:hAnsi="Times New Roman" w:eastAsia="宋体" w:cs="Times New Roman"/>
                <w:color w:val="auto"/>
                <w:sz w:val="24"/>
                <w:szCs w:val="28"/>
                <w:lang w:eastAsia="zh-CN"/>
              </w:rPr>
              <w:t>、项目由来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szCs w:val="24"/>
              </w:rPr>
              <w:t>佳县方塌三联机砖厂位于</w:t>
            </w:r>
            <w:r>
              <w:rPr>
                <w:rFonts w:hint="eastAsia" w:cs="Times New Roman"/>
                <w:color w:val="auto"/>
                <w:sz w:val="24"/>
                <w:szCs w:val="24"/>
                <w:lang w:val="en-US" w:eastAsia="zh-CN"/>
              </w:rPr>
              <w:t>榆林市</w:t>
            </w:r>
            <w:r>
              <w:rPr>
                <w:rFonts w:hint="default" w:ascii="Times New Roman" w:hAnsi="Times New Roman" w:eastAsia="宋体" w:cs="Times New Roman"/>
                <w:color w:val="auto"/>
                <w:sz w:val="24"/>
                <w:szCs w:val="24"/>
              </w:rPr>
              <w:t>佳县方塌镇方塌村，主要经营范围为空心砖加工及销售，</w:t>
            </w:r>
            <w:r>
              <w:rPr>
                <w:rFonts w:hint="eastAsia" w:cs="Times New Roman"/>
                <w:color w:val="auto"/>
                <w:sz w:val="24"/>
                <w:szCs w:val="24"/>
                <w:lang w:val="en-US" w:eastAsia="zh-CN"/>
              </w:rPr>
              <w:t>原砖厂为</w:t>
            </w:r>
            <w:r>
              <w:rPr>
                <w:rFonts w:hint="eastAsia" w:ascii="Times New Roman" w:hAnsi="Times New Roman" w:cs="Times New Roman"/>
                <w:color w:val="auto"/>
                <w:sz w:val="24"/>
                <w:highlight w:val="none"/>
                <w:lang w:val="en-US" w:eastAsia="zh-CN" w:bidi="ar"/>
              </w:rPr>
              <w:t>3000</w:t>
            </w:r>
            <w:r>
              <w:rPr>
                <w:rFonts w:hint="default" w:ascii="Times New Roman" w:hAnsi="Times New Roman" w:cs="Times New Roman"/>
                <w:color w:val="auto"/>
                <w:sz w:val="24"/>
                <w:highlight w:val="none"/>
                <w:lang w:bidi="ar"/>
              </w:rPr>
              <w:t>万块/年煤矸石</w:t>
            </w:r>
            <w:r>
              <w:rPr>
                <w:rFonts w:hint="eastAsia" w:ascii="Times New Roman" w:hAnsi="Times New Roman" w:cs="Times New Roman"/>
                <w:color w:val="auto"/>
                <w:sz w:val="24"/>
                <w:highlight w:val="none"/>
                <w:lang w:val="en-US" w:eastAsia="zh-CN" w:bidi="ar"/>
              </w:rPr>
              <w:t>轮窑</w:t>
            </w:r>
            <w:r>
              <w:rPr>
                <w:rFonts w:hint="default" w:ascii="Times New Roman" w:hAnsi="Times New Roman" w:cs="Times New Roman"/>
                <w:color w:val="auto"/>
                <w:sz w:val="24"/>
                <w:highlight w:val="none"/>
                <w:lang w:bidi="ar"/>
              </w:rPr>
              <w:t>空心砖生产线</w:t>
            </w:r>
            <w:r>
              <w:rPr>
                <w:rFonts w:hint="eastAsia" w:ascii="Times New Roman" w:hAnsi="Times New Roman" w:eastAsia="宋体" w:cs="Times New Roman"/>
                <w:color w:val="auto"/>
                <w:sz w:val="24"/>
                <w:lang w:eastAsia="zh-CN"/>
              </w:rPr>
              <w:t>。</w:t>
            </w:r>
          </w:p>
          <w:p>
            <w:pPr>
              <w:spacing w:line="360" w:lineRule="auto"/>
              <w:ind w:firstLine="480" w:firstLineChars="20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根据佳政资规函〔2022〕25号（佳县自然资源和规划局）文件，原有砖厂是2021年全市粘土砖厂整治工作中拆除的轮窑砖厂。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cs="Times New Roman"/>
                <w:color w:val="auto"/>
                <w:sz w:val="24"/>
                <w:szCs w:val="24"/>
                <w:lang w:val="en-US" w:eastAsia="zh-CN"/>
              </w:rPr>
            </w:pPr>
            <w:r>
              <w:rPr>
                <w:rFonts w:hint="default" w:ascii="Times New Roman" w:hAnsi="Times New Roman" w:cs="Times New Roman"/>
                <w:color w:val="auto"/>
                <w:sz w:val="24"/>
                <w:highlight w:val="none"/>
              </w:rPr>
              <w:t>为满足</w:t>
            </w:r>
            <w:r>
              <w:rPr>
                <w:rFonts w:hint="default" w:ascii="Times New Roman" w:hAnsi="Times New Roman" w:cs="Times New Roman"/>
                <w:color w:val="auto"/>
                <w:sz w:val="24"/>
                <w:highlight w:val="none"/>
                <w:lang w:val="en-US" w:eastAsia="zh-CN"/>
              </w:rPr>
              <w:t>国家以及地方</w:t>
            </w:r>
            <w:r>
              <w:rPr>
                <w:rFonts w:hint="default" w:ascii="Times New Roman" w:hAnsi="Times New Roman" w:cs="Times New Roman"/>
                <w:color w:val="auto"/>
                <w:sz w:val="24"/>
                <w:highlight w:val="none"/>
              </w:rPr>
              <w:t>环境保护相关</w:t>
            </w:r>
            <w:r>
              <w:rPr>
                <w:rFonts w:hint="default" w:ascii="Times New Roman" w:hAnsi="Times New Roman" w:cs="Times New Roman"/>
                <w:color w:val="auto"/>
                <w:sz w:val="24"/>
                <w:highlight w:val="none"/>
                <w:lang w:val="en-US" w:eastAsia="zh-CN"/>
              </w:rPr>
              <w:t>政策</w:t>
            </w:r>
            <w:r>
              <w:rPr>
                <w:rFonts w:hint="default" w:ascii="Times New Roman" w:hAnsi="Times New Roman" w:cs="Times New Roman"/>
                <w:color w:val="auto"/>
                <w:sz w:val="24"/>
                <w:highlight w:val="none"/>
              </w:rPr>
              <w:t>要求，榆</w:t>
            </w:r>
            <w:r>
              <w:rPr>
                <w:rFonts w:hint="default" w:ascii="Times New Roman" w:hAnsi="Times New Roman" w:eastAsia="宋体" w:cs="Times New Roman"/>
                <w:color w:val="auto"/>
                <w:sz w:val="24"/>
                <w:szCs w:val="24"/>
              </w:rPr>
              <w:t>佳县方塌三联机砖厂</w:t>
            </w:r>
            <w:r>
              <w:rPr>
                <w:rFonts w:hint="default" w:ascii="Times New Roman" w:hAnsi="Times New Roman" w:cs="Times New Roman"/>
                <w:color w:val="auto"/>
                <w:sz w:val="24"/>
                <w:highlight w:val="none"/>
                <w:lang w:eastAsia="zh-CN" w:bidi="ar"/>
              </w:rPr>
              <w:t>、</w:t>
            </w:r>
            <w:r>
              <w:rPr>
                <w:rFonts w:hint="default" w:ascii="Times New Roman" w:hAnsi="Times New Roman" w:cs="Times New Roman"/>
                <w:color w:val="auto"/>
                <w:sz w:val="24"/>
                <w:highlight w:val="none"/>
                <w:lang w:bidi="ar"/>
              </w:rPr>
              <w:t>拆除</w:t>
            </w:r>
            <w:r>
              <w:rPr>
                <w:rFonts w:hint="default" w:ascii="Times New Roman" w:hAnsi="Times New Roman" w:cs="Times New Roman"/>
                <w:color w:val="auto"/>
                <w:sz w:val="24"/>
                <w:highlight w:val="none"/>
                <w:lang w:val="en-US" w:eastAsia="zh-CN" w:bidi="ar"/>
              </w:rPr>
              <w:t>原有轮窑</w:t>
            </w:r>
            <w:r>
              <w:rPr>
                <w:rFonts w:hint="default" w:ascii="Times New Roman" w:hAnsi="Times New Roman" w:cs="Times New Roman"/>
                <w:color w:val="auto"/>
                <w:sz w:val="24"/>
                <w:highlight w:val="none"/>
                <w:lang w:bidi="ar"/>
              </w:rPr>
              <w:t>生产线及设备，</w:t>
            </w:r>
            <w:r>
              <w:rPr>
                <w:rFonts w:hint="default" w:ascii="Times New Roman" w:hAnsi="Times New Roman" w:cs="Times New Roman"/>
                <w:color w:val="auto"/>
                <w:sz w:val="24"/>
                <w:highlight w:val="none"/>
                <w:lang w:val="en-US" w:eastAsia="zh-CN" w:bidi="ar"/>
              </w:rPr>
              <w:t>并</w:t>
            </w:r>
            <w:r>
              <w:rPr>
                <w:rFonts w:hint="default" w:ascii="Times New Roman" w:hAnsi="Times New Roman" w:cs="Times New Roman"/>
                <w:color w:val="auto"/>
                <w:sz w:val="24"/>
                <w:highlight w:val="none"/>
                <w:lang w:bidi="ar"/>
              </w:rPr>
              <w:t>在现有厂区内技改升级6000万块/年煤矸石</w:t>
            </w:r>
            <w:r>
              <w:rPr>
                <w:rFonts w:hint="default" w:ascii="Times New Roman" w:hAnsi="Times New Roman" w:cs="Times New Roman"/>
                <w:color w:val="auto"/>
                <w:sz w:val="24"/>
                <w:highlight w:val="none"/>
                <w:lang w:val="en-US" w:eastAsia="zh-CN" w:bidi="ar"/>
              </w:rPr>
              <w:t>隧道窑</w:t>
            </w:r>
            <w:r>
              <w:rPr>
                <w:rFonts w:hint="default" w:ascii="Times New Roman" w:hAnsi="Times New Roman" w:cs="Times New Roman"/>
                <w:color w:val="auto"/>
                <w:sz w:val="24"/>
                <w:highlight w:val="none"/>
                <w:lang w:bidi="ar"/>
              </w:rPr>
              <w:t>空心砖生产线，并配套建设相应的公用辅助设施。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pacing w:val="0"/>
                <w:position w:val="0"/>
                <w:sz w:val="24"/>
                <w:szCs w:val="28"/>
              </w:rPr>
            </w:pPr>
            <w:r>
              <w:rPr>
                <w:rFonts w:hint="default" w:ascii="Times New Roman" w:hAnsi="Times New Roman" w:eastAsia="宋体" w:cs="Times New Roman"/>
                <w:color w:val="auto"/>
                <w:spacing w:val="0"/>
                <w:position w:val="0"/>
                <w:sz w:val="24"/>
                <w:szCs w:val="28"/>
              </w:rPr>
              <w:t>2、环境影响评价的工作过程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b/>
                <w:bCs/>
                <w:color w:val="auto"/>
                <w:sz w:val="24"/>
                <w:szCs w:val="28"/>
                <w:lang w:eastAsia="zh-CN"/>
              </w:rPr>
            </w:pPr>
            <w:r>
              <w:rPr>
                <w:rFonts w:hint="default" w:ascii="Times New Roman" w:hAnsi="Times New Roman" w:eastAsia="宋体" w:cs="Times New Roman"/>
                <w:color w:val="auto"/>
                <w:sz w:val="24"/>
                <w:szCs w:val="28"/>
                <w:lang w:eastAsia="zh-CN"/>
              </w:rPr>
              <w:t>根据《中华人民共和国环境保护法》《中华人民共和国环境影响评价法》《建设项目环境保护管理条例》等有关法律法规要求，该项目应进行环境影响评价。对照《建设项目环境影响评价分类管理名录》（2021年版），本项目属于</w:t>
            </w:r>
            <w:r>
              <w:rPr>
                <w:rFonts w:hint="default" w:ascii="Times New Roman" w:hAnsi="Times New Roman" w:eastAsia="宋体" w:cs="Times New Roman"/>
                <w:color w:val="auto"/>
                <w:sz w:val="24"/>
                <w:szCs w:val="24"/>
                <w:lang w:eastAsia="zh-CN"/>
              </w:rPr>
              <w:t>二十七、非金属矿物业</w:t>
            </w:r>
            <w:r>
              <w:rPr>
                <w:rFonts w:hint="default" w:ascii="Times New Roman" w:hAnsi="Times New Roman" w:eastAsia="宋体" w:cs="Times New Roman"/>
                <w:color w:val="auto"/>
                <w:sz w:val="24"/>
                <w:szCs w:val="24"/>
                <w:lang w:val="en-US" w:eastAsia="zh-CN"/>
              </w:rPr>
              <w:t xml:space="preserve"> 56 砖瓦、石材等建筑材料制造</w:t>
            </w:r>
            <w:r>
              <w:rPr>
                <w:rFonts w:hint="default" w:ascii="Times New Roman" w:hAnsi="Times New Roman" w:eastAsia="宋体" w:cs="Times New Roman"/>
                <w:color w:val="auto"/>
                <w:sz w:val="24"/>
                <w:szCs w:val="28"/>
                <w:lang w:eastAsia="zh-CN"/>
              </w:rPr>
              <w:t>，故本项目应编制环境影响报告表。</w:t>
            </w:r>
            <w:r>
              <w:rPr>
                <w:rFonts w:hint="default" w:ascii="Times New Roman" w:hAnsi="Times New Roman" w:eastAsia="宋体" w:cs="Times New Roman"/>
                <w:bCs/>
                <w:color w:val="auto"/>
                <w:sz w:val="24"/>
                <w:szCs w:val="24"/>
                <w:lang w:val="en-US" w:eastAsia="zh-CN"/>
              </w:rPr>
              <w:t>2022年2月25日，</w:t>
            </w:r>
            <w:r>
              <w:rPr>
                <w:rFonts w:hint="default" w:ascii="Times New Roman" w:hAnsi="Times New Roman" w:eastAsia="宋体" w:cs="Times New Roman"/>
                <w:snapToGrid/>
                <w:color w:val="auto"/>
                <w:kern w:val="0"/>
                <w:sz w:val="24"/>
                <w:szCs w:val="24"/>
                <w:lang w:eastAsia="zh-CN"/>
              </w:rPr>
              <w:t>佳县方塌三联机砖厂</w:t>
            </w:r>
            <w:r>
              <w:rPr>
                <w:rFonts w:hint="default" w:ascii="Times New Roman" w:hAnsi="Times New Roman" w:eastAsia="宋体" w:cs="Times New Roman"/>
                <w:bCs/>
                <w:color w:val="auto"/>
                <w:sz w:val="24"/>
                <w:szCs w:val="24"/>
                <w:lang w:val="en-US" w:eastAsia="zh-CN"/>
              </w:rPr>
              <w:t>（以下简称</w:t>
            </w:r>
            <w:r>
              <w:rPr>
                <w:rFonts w:hint="default" w:ascii="Times New Roman" w:hAnsi="Times New Roman" w:eastAsia="宋体" w:cs="Times New Roman"/>
                <w:b w:val="0"/>
                <w:bCs w:val="0"/>
                <w:color w:val="auto"/>
                <w:kern w:val="0"/>
                <w:sz w:val="24"/>
                <w:lang w:val="en-US" w:eastAsia="zh-CN"/>
              </w:rPr>
              <w:t>“</w:t>
            </w:r>
            <w:r>
              <w:rPr>
                <w:rFonts w:hint="default" w:ascii="Times New Roman" w:hAnsi="Times New Roman" w:eastAsia="宋体" w:cs="Times New Roman"/>
                <w:bCs/>
                <w:color w:val="auto"/>
                <w:sz w:val="24"/>
                <w:szCs w:val="24"/>
                <w:lang w:val="en-US" w:eastAsia="zh-CN"/>
              </w:rPr>
              <w:t>建设单位</w:t>
            </w:r>
            <w:r>
              <w:rPr>
                <w:rFonts w:hint="default" w:ascii="Times New Roman" w:hAnsi="Times New Roman" w:eastAsia="宋体" w:cs="Times New Roman"/>
                <w:b w:val="0"/>
                <w:bCs w:val="0"/>
                <w:color w:val="auto"/>
                <w:kern w:val="0"/>
                <w:sz w:val="24"/>
                <w:lang w:val="en-US" w:eastAsia="zh-CN"/>
              </w:rPr>
              <w:t>”</w:t>
            </w:r>
            <w:r>
              <w:rPr>
                <w:rFonts w:hint="default" w:ascii="Times New Roman" w:hAnsi="Times New Roman" w:eastAsia="宋体" w:cs="Times New Roman"/>
                <w:bCs/>
                <w:color w:val="auto"/>
                <w:sz w:val="24"/>
                <w:szCs w:val="24"/>
                <w:lang w:val="en-US" w:eastAsia="zh-CN"/>
              </w:rPr>
              <w:t>）委托我公司承担</w:t>
            </w:r>
            <w:r>
              <w:rPr>
                <w:rFonts w:hint="default" w:ascii="Times New Roman" w:hAnsi="Times New Roman" w:eastAsia="宋体" w:cs="Times New Roman"/>
                <w:snapToGrid/>
                <w:color w:val="auto"/>
                <w:kern w:val="0"/>
                <w:sz w:val="24"/>
                <w:szCs w:val="24"/>
                <w:lang w:eastAsia="zh-CN"/>
              </w:rPr>
              <w:t>佳县方塌三联机砖厂提升改造项目</w:t>
            </w:r>
            <w:r>
              <w:rPr>
                <w:rFonts w:hint="default" w:ascii="Times New Roman" w:hAnsi="Times New Roman" w:eastAsia="宋体" w:cs="Times New Roman"/>
                <w:bCs/>
                <w:color w:val="auto"/>
                <w:sz w:val="24"/>
                <w:szCs w:val="24"/>
                <w:lang w:val="en-US" w:eastAsia="zh-CN"/>
              </w:rPr>
              <w:t>的环境影响评价工作。我公司相关技术人员在进行资料收集与调研、现场踏勘的基础上，依据国家及陕西省环境保护的有关规定，并按《建设项目环境影响报告表编制技术指南（污染影响类）（试行）》要求编写了本项目环境影响报告表。经现场踏勘，本项目</w:t>
            </w:r>
            <w:r>
              <w:rPr>
                <w:rFonts w:hint="eastAsia" w:cs="Times New Roman"/>
                <w:bCs/>
                <w:color w:val="auto"/>
                <w:sz w:val="24"/>
                <w:szCs w:val="24"/>
                <w:lang w:val="en-US" w:eastAsia="zh-CN"/>
              </w:rPr>
              <w:t>现已建成</w:t>
            </w:r>
            <w:r>
              <w:rPr>
                <w:rFonts w:hint="default" w:ascii="Times New Roman" w:hAnsi="Times New Roman" w:eastAsia="宋体" w:cs="Times New Roman"/>
                <w:bCs/>
                <w:color w:val="auto"/>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bCs/>
                <w:color w:val="auto"/>
                <w:sz w:val="24"/>
                <w:szCs w:val="24"/>
                <w:lang w:val="en-US" w:eastAsia="zh-CN"/>
              </w:rPr>
            </w:pPr>
            <w:r>
              <w:rPr>
                <w:rFonts w:hint="eastAsia" w:cs="Times New Roman"/>
                <w:bCs/>
                <w:color w:val="auto"/>
                <w:sz w:val="24"/>
                <w:szCs w:val="24"/>
                <w:lang w:val="en-US" w:eastAsia="zh-CN"/>
              </w:rPr>
              <w:t>3</w:t>
            </w:r>
            <w:r>
              <w:rPr>
                <w:rFonts w:hint="default" w:ascii="Times New Roman" w:hAnsi="Times New Roman" w:eastAsia="宋体" w:cs="Times New Roman"/>
                <w:bCs/>
                <w:color w:val="auto"/>
                <w:sz w:val="24"/>
                <w:szCs w:val="24"/>
                <w:lang w:val="en-US" w:eastAsia="zh-CN"/>
              </w:rPr>
              <w:t>、产业政策符合性分析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根据《国民经济行业分类》（GB/T 4754-2017），本项目属于C3031粘土砖瓦及建筑砌块制造；</w:t>
            </w:r>
            <w:r>
              <w:rPr>
                <w:rFonts w:hint="default" w:ascii="Times New Roman" w:hAnsi="Times New Roman" w:eastAsia="宋体" w:cs="Times New Roman"/>
                <w:color w:val="auto"/>
                <w:sz w:val="24"/>
                <w:szCs w:val="22"/>
              </w:rPr>
              <w:t>根据《产业结构调整指导目录（2019年本）》，本项目属于国家鼓励类第</w:t>
            </w:r>
            <w:r>
              <w:rPr>
                <w:rFonts w:hint="default" w:ascii="Times New Roman" w:hAnsi="Times New Roman" w:eastAsia="宋体" w:cs="Times New Roman"/>
                <w:color w:val="auto"/>
                <w:sz w:val="24"/>
                <w:szCs w:val="22"/>
                <w:lang w:val="en-US" w:eastAsia="zh-CN"/>
              </w:rPr>
              <w:t>十二</w:t>
            </w:r>
            <w:r>
              <w:rPr>
                <w:rFonts w:hint="default" w:ascii="Times New Roman" w:hAnsi="Times New Roman" w:eastAsia="宋体" w:cs="Times New Roman"/>
                <w:color w:val="auto"/>
                <w:sz w:val="24"/>
                <w:szCs w:val="22"/>
              </w:rPr>
              <w:t>条：</w:t>
            </w:r>
            <w:r>
              <w:rPr>
                <w:rFonts w:hint="default" w:ascii="Times New Roman" w:hAnsi="Times New Roman" w:eastAsia="宋体" w:cs="Times New Roman"/>
                <w:color w:val="auto"/>
                <w:sz w:val="24"/>
                <w:szCs w:val="22"/>
                <w:lang w:val="en-US" w:eastAsia="zh-CN"/>
              </w:rPr>
              <w:t>建材</w:t>
            </w:r>
            <w:r>
              <w:rPr>
                <w:rFonts w:hint="default" w:ascii="Times New Roman" w:hAnsi="Times New Roman" w:eastAsia="宋体" w:cs="Times New Roman"/>
                <w:color w:val="auto"/>
                <w:sz w:val="24"/>
                <w:szCs w:val="22"/>
              </w:rPr>
              <w:t>中：</w:t>
            </w:r>
            <w:r>
              <w:rPr>
                <w:rFonts w:hint="eastAsia" w:cs="Times New Roman"/>
                <w:color w:val="auto"/>
                <w:sz w:val="24"/>
                <w:szCs w:val="22"/>
                <w:lang w:eastAsia="zh-CN"/>
              </w:rPr>
              <w:t>“</w:t>
            </w:r>
            <w:r>
              <w:rPr>
                <w:rFonts w:hint="default" w:ascii="Times New Roman" w:hAnsi="Times New Roman" w:eastAsia="宋体" w:cs="Times New Roman"/>
                <w:color w:val="auto"/>
                <w:sz w:val="24"/>
                <w:szCs w:val="22"/>
                <w:lang w:val="en-US" w:eastAsia="zh-CN"/>
              </w:rPr>
              <w:t>不低于6000万块/年（含）新型烧结砖瓦生产线协同处置废弃物</w:t>
            </w:r>
            <w:r>
              <w:rPr>
                <w:rFonts w:hint="eastAsia" w:cs="Times New Roman"/>
                <w:color w:val="auto"/>
                <w:sz w:val="24"/>
                <w:szCs w:val="22"/>
                <w:lang w:eastAsia="zh-CN"/>
              </w:rPr>
              <w:t>”</w:t>
            </w:r>
            <w:r>
              <w:rPr>
                <w:rFonts w:hint="default" w:ascii="Times New Roman" w:hAnsi="Times New Roman" w:eastAsia="宋体" w:cs="Times New Roman"/>
                <w:color w:val="auto"/>
                <w:sz w:val="24"/>
                <w:szCs w:val="22"/>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bCs/>
                <w:color w:val="auto"/>
                <w:sz w:val="24"/>
                <w:szCs w:val="24"/>
                <w:lang w:val="en-US" w:eastAsia="zh-CN"/>
              </w:rPr>
            </w:pPr>
            <w:r>
              <w:rPr>
                <w:rFonts w:hint="eastAsia" w:cs="Times New Roman"/>
                <w:bCs/>
                <w:color w:val="auto"/>
                <w:sz w:val="24"/>
                <w:szCs w:val="24"/>
                <w:lang w:val="en-US" w:eastAsia="zh-CN"/>
              </w:rPr>
              <w:t>2022年3月11日</w:t>
            </w:r>
            <w:r>
              <w:rPr>
                <w:rFonts w:hint="default" w:ascii="Times New Roman" w:hAnsi="Times New Roman" w:eastAsia="宋体" w:cs="Times New Roman"/>
                <w:bCs/>
                <w:color w:val="auto"/>
                <w:sz w:val="24"/>
                <w:szCs w:val="24"/>
                <w:lang w:val="en-US" w:eastAsia="zh-CN"/>
              </w:rPr>
              <w:t>，佳县行政审批服务局同意了项目备案，项目代码：2203-610828-04-02-641861，项目建设符合产业政策。</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4、</w:t>
            </w:r>
            <w:r>
              <w:rPr>
                <w:rFonts w:hint="default" w:ascii="Times New Roman" w:hAnsi="Times New Roman" w:eastAsia="宋体" w:cs="Times New Roman"/>
                <w:bCs/>
                <w:color w:val="auto"/>
                <w:sz w:val="24"/>
                <w:szCs w:val="24"/>
                <w:lang w:val="zh-CN"/>
              </w:rPr>
              <w:t>榆林市投资项目选址“一张图”控制线检测报告符合性分析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项目建设位于</w:t>
            </w:r>
            <w:r>
              <w:rPr>
                <w:rFonts w:hint="default" w:ascii="Times New Roman" w:hAnsi="Times New Roman" w:eastAsia="宋体" w:cs="Times New Roman"/>
                <w:bCs/>
                <w:color w:val="auto"/>
                <w:sz w:val="24"/>
                <w:szCs w:val="24"/>
                <w:lang w:eastAsia="zh-CN"/>
              </w:rPr>
              <w:t>陕西省榆林市佳县方塌镇方塌村</w:t>
            </w:r>
            <w:r>
              <w:rPr>
                <w:rFonts w:hint="default" w:ascii="Times New Roman" w:hAnsi="Times New Roman" w:eastAsia="宋体" w:cs="Times New Roman"/>
                <w:bCs/>
                <w:color w:val="auto"/>
                <w:sz w:val="24"/>
                <w:szCs w:val="24"/>
              </w:rPr>
              <w:t>，项目与榆林市投资项目选址“一张图”控制线检测报告符合性分析表见</w:t>
            </w:r>
            <w:r>
              <w:rPr>
                <w:rFonts w:hint="default" w:ascii="Times New Roman" w:hAnsi="Times New Roman" w:eastAsia="宋体" w:cs="Times New Roman"/>
                <w:bCs/>
                <w:color w:val="auto"/>
                <w:sz w:val="24"/>
                <w:szCs w:val="24"/>
                <w:lang w:eastAsia="zh-CN"/>
              </w:rPr>
              <w:t>下表</w:t>
            </w:r>
            <w:r>
              <w:rPr>
                <w:rFonts w:hint="default" w:ascii="Times New Roman" w:hAnsi="Times New Roman" w:eastAsia="宋体" w:cs="Times New Roman"/>
                <w:bCs/>
                <w:color w:val="auto"/>
                <w:sz w:val="24"/>
                <w:szCs w:val="24"/>
              </w:rPr>
              <w:t>，控制线检测报告见附件。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val="0"/>
                <w:bCs w:val="0"/>
                <w:snapToGrid w:val="0"/>
                <w:color w:val="auto"/>
                <w:spacing w:val="-6"/>
                <w:sz w:val="24"/>
                <w:szCs w:val="22"/>
                <w:lang w:val="zh-CN" w:eastAsia="zh-CN"/>
              </w:rPr>
            </w:pPr>
            <w:r>
              <w:rPr>
                <w:rFonts w:hint="default" w:ascii="Times New Roman" w:hAnsi="Times New Roman" w:eastAsia="宋体" w:cs="Times New Roman"/>
                <w:b w:val="0"/>
                <w:bCs w:val="0"/>
                <w:snapToGrid w:val="0"/>
                <w:color w:val="auto"/>
                <w:spacing w:val="-6"/>
                <w:sz w:val="24"/>
                <w:szCs w:val="22"/>
                <w:lang w:val="zh-CN" w:eastAsia="zh-CN"/>
              </w:rPr>
              <w:t>表</w:t>
            </w:r>
            <w:r>
              <w:rPr>
                <w:rFonts w:hint="default" w:ascii="Times New Roman" w:hAnsi="Times New Roman" w:eastAsia="宋体" w:cs="Times New Roman"/>
                <w:b w:val="0"/>
                <w:bCs w:val="0"/>
                <w:snapToGrid w:val="0"/>
                <w:color w:val="auto"/>
                <w:spacing w:val="-6"/>
                <w:sz w:val="24"/>
                <w:szCs w:val="22"/>
                <w:lang w:val="en-US" w:eastAsia="zh-CN"/>
              </w:rPr>
              <w:t>1</w:t>
            </w:r>
            <w:r>
              <w:rPr>
                <w:rFonts w:hint="default" w:ascii="Times New Roman" w:hAnsi="Times New Roman" w:eastAsia="宋体" w:cs="Times New Roman"/>
                <w:b w:val="0"/>
                <w:bCs w:val="0"/>
                <w:snapToGrid w:val="0"/>
                <w:color w:val="auto"/>
                <w:spacing w:val="-6"/>
                <w:sz w:val="24"/>
                <w:szCs w:val="22"/>
                <w:lang w:val="zh-CN" w:eastAsia="zh-CN"/>
              </w:rPr>
              <w:t>-</w:t>
            </w:r>
            <w:r>
              <w:rPr>
                <w:rFonts w:hint="eastAsia" w:eastAsia="宋体" w:cs="Times New Roman"/>
                <w:b w:val="0"/>
                <w:bCs w:val="0"/>
                <w:snapToGrid w:val="0"/>
                <w:color w:val="auto"/>
                <w:spacing w:val="-6"/>
                <w:sz w:val="24"/>
                <w:szCs w:val="22"/>
                <w:lang w:val="en-US" w:eastAsia="zh-CN"/>
              </w:rPr>
              <w:t>1</w:t>
            </w:r>
            <w:r>
              <w:rPr>
                <w:rFonts w:hint="default" w:ascii="Times New Roman" w:hAnsi="Times New Roman" w:eastAsia="宋体" w:cs="Times New Roman"/>
                <w:b w:val="0"/>
                <w:bCs w:val="0"/>
                <w:snapToGrid w:val="0"/>
                <w:color w:val="auto"/>
                <w:spacing w:val="-6"/>
                <w:sz w:val="24"/>
                <w:szCs w:val="22"/>
                <w:lang w:val="en-US" w:eastAsia="zh-CN"/>
              </w:rPr>
              <w:t xml:space="preserve">  </w:t>
            </w:r>
            <w:r>
              <w:rPr>
                <w:rFonts w:hint="default" w:ascii="Times New Roman" w:hAnsi="Times New Roman" w:eastAsia="宋体" w:cs="Times New Roman"/>
                <w:b w:val="0"/>
                <w:bCs w:val="0"/>
                <w:snapToGrid w:val="0"/>
                <w:color w:val="auto"/>
                <w:spacing w:val="0"/>
                <w:sz w:val="24"/>
                <w:szCs w:val="22"/>
                <w:lang w:val="zh-CN" w:eastAsia="zh-CN"/>
              </w:rPr>
              <w:t>榆林市投资项目选址“一张图”控制线检测报告符合性分析</w:t>
            </w:r>
          </w:p>
          <w:tbl>
            <w:tblPr>
              <w:tblStyle w:val="30"/>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3" w:type="dxa"/>
                <w:bottom w:w="28" w:type="dxa"/>
                <w:right w:w="23" w:type="dxa"/>
              </w:tblCellMar>
            </w:tblPr>
            <w:tblGrid>
              <w:gridCol w:w="2056"/>
              <w:gridCol w:w="3395"/>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3" w:type="dxa"/>
                  <w:bottom w:w="28" w:type="dxa"/>
                  <w:right w:w="23" w:type="dxa"/>
                </w:tblCellMar>
              </w:tblPrEx>
              <w:trPr>
                <w:trHeight w:val="340" w:hRule="atLeast"/>
              </w:trPr>
              <w:tc>
                <w:tcPr>
                  <w:tcW w:w="126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控制线名称</w:t>
                  </w:r>
                </w:p>
              </w:tc>
              <w:tc>
                <w:tcPr>
                  <w:tcW w:w="208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检测结果</w:t>
                  </w:r>
                </w:p>
              </w:tc>
              <w:tc>
                <w:tcPr>
                  <w:tcW w:w="1657"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Cs/>
                      <w:color w:val="auto"/>
                      <w:sz w:val="21"/>
                      <w:szCs w:val="21"/>
                      <w:highlight w:val="none"/>
                      <w:lang w:eastAsia="zh-CN"/>
                    </w:rPr>
                  </w:pPr>
                  <w:r>
                    <w:rPr>
                      <w:rFonts w:hint="eastAsia" w:ascii="Times New Roman" w:hAnsi="Times New Roman" w:eastAsia="宋体" w:cs="Times New Roman"/>
                      <w:bCs/>
                      <w:color w:val="auto"/>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3" w:type="dxa"/>
                  <w:bottom w:w="28" w:type="dxa"/>
                  <w:right w:w="23" w:type="dxa"/>
                </w:tblCellMar>
              </w:tblPrEx>
              <w:trPr>
                <w:trHeight w:val="340" w:hRule="atLeast"/>
              </w:trPr>
              <w:tc>
                <w:tcPr>
                  <w:tcW w:w="126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highlight w:val="none"/>
                    </w:rPr>
                  </w:pPr>
                  <w:r>
                    <w:rPr>
                      <w:rFonts w:hint="eastAsia"/>
                      <w:color w:val="auto"/>
                      <w:sz w:val="21"/>
                      <w:szCs w:val="21"/>
                    </w:rPr>
                    <w:t>林业规划分析</w:t>
                  </w:r>
                </w:p>
              </w:tc>
              <w:tc>
                <w:tcPr>
                  <w:tcW w:w="208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kern w:val="2"/>
                      <w:sz w:val="21"/>
                      <w:szCs w:val="21"/>
                      <w:highlight w:val="none"/>
                      <w:lang w:val="en-US" w:eastAsia="zh-CN" w:bidi="ar-SA"/>
                    </w:rPr>
                    <w:t>占用林地0.3673公顷、占用非林地1</w:t>
                  </w:r>
                  <w:r>
                    <w:rPr>
                      <w:rFonts w:hint="eastAsia" w:ascii="Times New Roman" w:hAnsi="Times New Roman" w:cs="Times New Roman"/>
                      <w:color w:val="auto"/>
                      <w:kern w:val="2"/>
                      <w:sz w:val="21"/>
                      <w:szCs w:val="21"/>
                      <w:highlight w:val="none"/>
                      <w:lang w:val="en-US" w:eastAsia="zh-CN" w:bidi="ar-SA"/>
                    </w:rPr>
                    <w:t>.</w:t>
                  </w:r>
                  <w:r>
                    <w:rPr>
                      <w:rFonts w:hint="default" w:ascii="Times New Roman" w:hAnsi="Times New Roman" w:eastAsia="宋体" w:cs="Times New Roman"/>
                      <w:color w:val="auto"/>
                      <w:kern w:val="2"/>
                      <w:sz w:val="21"/>
                      <w:szCs w:val="21"/>
                      <w:highlight w:val="none"/>
                      <w:lang w:val="en-US" w:eastAsia="zh-CN" w:bidi="ar-SA"/>
                    </w:rPr>
                    <w:t>4328公顷</w:t>
                  </w:r>
                </w:p>
              </w:tc>
              <w:tc>
                <w:tcPr>
                  <w:tcW w:w="1657"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Cs/>
                      <w:color w:val="auto"/>
                      <w:sz w:val="21"/>
                      <w:szCs w:val="21"/>
                      <w:highlight w:val="none"/>
                      <w:lang w:eastAsia="zh-CN"/>
                    </w:rPr>
                  </w:pPr>
                  <w:r>
                    <w:rPr>
                      <w:rFonts w:hint="eastAsia" w:ascii="Times New Roman" w:hAnsi="Times New Roman" w:eastAsia="宋体" w:cs="Times New Roman"/>
                      <w:color w:val="auto"/>
                      <w:kern w:val="2"/>
                      <w:sz w:val="21"/>
                      <w:szCs w:val="21"/>
                      <w:highlight w:val="none"/>
                      <w:lang w:val="en-US" w:eastAsia="zh-CN" w:bidi="ar-SA"/>
                    </w:rPr>
                    <w:t>项目涉及</w:t>
                  </w:r>
                  <w:r>
                    <w:rPr>
                      <w:rFonts w:hint="default" w:ascii="Times New Roman" w:hAnsi="Times New Roman" w:eastAsia="宋体" w:cs="Times New Roman"/>
                      <w:color w:val="auto"/>
                      <w:kern w:val="2"/>
                      <w:sz w:val="21"/>
                      <w:szCs w:val="21"/>
                      <w:highlight w:val="none"/>
                      <w:lang w:val="en-US" w:eastAsia="zh-CN" w:bidi="ar-SA"/>
                    </w:rPr>
                    <w:t>林地</w:t>
                  </w:r>
                  <w:r>
                    <w:rPr>
                      <w:rFonts w:hint="eastAsia" w:ascii="Times New Roman" w:hAnsi="Times New Roman" w:eastAsia="宋体" w:cs="Times New Roman"/>
                      <w:color w:val="auto"/>
                      <w:kern w:val="2"/>
                      <w:sz w:val="21"/>
                      <w:szCs w:val="21"/>
                      <w:highlight w:val="none"/>
                      <w:lang w:val="en-US" w:eastAsia="zh-CN" w:bidi="ar-SA"/>
                    </w:rPr>
                    <w:t>相关手续正在办理中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3" w:type="dxa"/>
                  <w:bottom w:w="28" w:type="dxa"/>
                  <w:right w:w="23" w:type="dxa"/>
                </w:tblCellMar>
              </w:tblPrEx>
              <w:trPr>
                <w:trHeight w:val="340" w:hRule="atLeast"/>
              </w:trPr>
              <w:tc>
                <w:tcPr>
                  <w:tcW w:w="126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highlight w:val="none"/>
                    </w:rPr>
                  </w:pPr>
                  <w:r>
                    <w:rPr>
                      <w:rFonts w:hint="eastAsia"/>
                      <w:color w:val="auto"/>
                      <w:sz w:val="21"/>
                      <w:szCs w:val="21"/>
                    </w:rPr>
                    <w:t>土地利用现状2018</w:t>
                  </w:r>
                  <w:r>
                    <w:rPr>
                      <w:rFonts w:hint="eastAsia"/>
                      <w:color w:val="auto"/>
                      <w:sz w:val="21"/>
                      <w:szCs w:val="21"/>
                      <w:lang w:eastAsia="zh-CN"/>
                    </w:rPr>
                    <w:t>（二调）</w:t>
                  </w:r>
                  <w:r>
                    <w:rPr>
                      <w:rFonts w:hint="eastAsia"/>
                      <w:color w:val="auto"/>
                      <w:sz w:val="21"/>
                      <w:szCs w:val="21"/>
                    </w:rPr>
                    <w:t>分析</w:t>
                  </w:r>
                </w:p>
              </w:tc>
              <w:tc>
                <w:tcPr>
                  <w:tcW w:w="2082" w:type="pct"/>
                  <w:noWrap w:val="0"/>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kern w:val="2"/>
                      <w:sz w:val="21"/>
                      <w:szCs w:val="21"/>
                      <w:highlight w:val="none"/>
                      <w:lang w:val="en-US" w:eastAsia="zh-CN" w:bidi="ar-SA"/>
                    </w:rPr>
                    <w:t>占用草地0. 0206公顷、占用园地0.0268公顷、占用耕地0.0000公顷、占用城镇村及工矿用地1.7279公顷、占用林地0.0248公顷。</w:t>
                  </w:r>
                </w:p>
              </w:tc>
              <w:tc>
                <w:tcPr>
                  <w:tcW w:w="1657"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3" w:type="dxa"/>
                  <w:bottom w:w="28" w:type="dxa"/>
                  <w:right w:w="23" w:type="dxa"/>
                </w:tblCellMar>
              </w:tblPrEx>
              <w:trPr>
                <w:trHeight w:val="340" w:hRule="atLeast"/>
              </w:trPr>
              <w:tc>
                <w:tcPr>
                  <w:tcW w:w="126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highlight w:val="none"/>
                    </w:rPr>
                  </w:pPr>
                  <w:r>
                    <w:rPr>
                      <w:rFonts w:hint="eastAsia"/>
                      <w:color w:val="auto"/>
                      <w:sz w:val="21"/>
                      <w:szCs w:val="21"/>
                    </w:rPr>
                    <w:t>土地利用现状20</w:t>
                  </w:r>
                  <w:r>
                    <w:rPr>
                      <w:rFonts w:hint="eastAsia"/>
                      <w:color w:val="auto"/>
                      <w:sz w:val="21"/>
                      <w:szCs w:val="21"/>
                      <w:lang w:val="en-US" w:eastAsia="zh-CN"/>
                    </w:rPr>
                    <w:t>09</w:t>
                  </w:r>
                  <w:r>
                    <w:rPr>
                      <w:rFonts w:hint="eastAsia"/>
                      <w:color w:val="auto"/>
                      <w:sz w:val="21"/>
                      <w:szCs w:val="21"/>
                      <w:lang w:eastAsia="zh-CN"/>
                    </w:rPr>
                    <w:t>（二调）</w:t>
                  </w:r>
                  <w:r>
                    <w:rPr>
                      <w:rFonts w:hint="eastAsia"/>
                      <w:color w:val="auto"/>
                      <w:sz w:val="21"/>
                      <w:szCs w:val="21"/>
                    </w:rPr>
                    <w:t>分析</w:t>
                  </w:r>
                </w:p>
              </w:tc>
              <w:tc>
                <w:tcPr>
                  <w:tcW w:w="2082" w:type="pct"/>
                  <w:noWrap w:val="0"/>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kern w:val="2"/>
                      <w:sz w:val="21"/>
                      <w:szCs w:val="21"/>
                      <w:highlight w:val="none"/>
                      <w:lang w:val="en-US" w:eastAsia="zh-CN" w:bidi="ar-SA"/>
                    </w:rPr>
                    <w:t>占用草地0.0206公顷、占用园地0.0268公顷、占用耕地0</w:t>
                  </w:r>
                  <w:r>
                    <w:rPr>
                      <w:rFonts w:hint="eastAsia" w:ascii="Times New Roman" w:hAnsi="Times New Roman" w:cs="Times New Roman"/>
                      <w:color w:val="auto"/>
                      <w:kern w:val="2"/>
                      <w:sz w:val="21"/>
                      <w:szCs w:val="21"/>
                      <w:highlight w:val="none"/>
                      <w:lang w:val="en-US" w:eastAsia="zh-CN" w:bidi="ar-SA"/>
                    </w:rPr>
                    <w:t>.</w:t>
                  </w:r>
                  <w:r>
                    <w:rPr>
                      <w:rFonts w:hint="default" w:ascii="Times New Roman" w:hAnsi="Times New Roman" w:eastAsia="宋体" w:cs="Times New Roman"/>
                      <w:color w:val="auto"/>
                      <w:kern w:val="2"/>
                      <w:sz w:val="21"/>
                      <w:szCs w:val="21"/>
                      <w:highlight w:val="none"/>
                      <w:lang w:val="en-US" w:eastAsia="zh-CN" w:bidi="ar-SA"/>
                    </w:rPr>
                    <w:t>0000公顷、占用城镇村及工矿用地1.7279公顷、占用林地0.0248公顷</w:t>
                  </w:r>
                </w:p>
              </w:tc>
              <w:tc>
                <w:tcPr>
                  <w:tcW w:w="1657"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3" w:type="dxa"/>
                  <w:bottom w:w="28" w:type="dxa"/>
                  <w:right w:w="23" w:type="dxa"/>
                </w:tblCellMar>
              </w:tblPrEx>
              <w:trPr>
                <w:trHeight w:val="340" w:hRule="atLeast"/>
              </w:trPr>
              <w:tc>
                <w:tcPr>
                  <w:tcW w:w="126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highlight w:val="none"/>
                    </w:rPr>
                  </w:pPr>
                  <w:r>
                    <w:rPr>
                      <w:rFonts w:hint="eastAsia"/>
                      <w:color w:val="auto"/>
                      <w:sz w:val="21"/>
                      <w:szCs w:val="21"/>
                    </w:rPr>
                    <w:t>建设用地管制区分析</w:t>
                  </w:r>
                </w:p>
              </w:tc>
              <w:tc>
                <w:tcPr>
                  <w:tcW w:w="2082" w:type="pct"/>
                  <w:noWrap w:val="0"/>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kern w:val="2"/>
                      <w:sz w:val="21"/>
                      <w:szCs w:val="21"/>
                      <w:highlight w:val="none"/>
                      <w:lang w:val="en-US" w:eastAsia="zh-CN" w:bidi="ar-SA"/>
                    </w:rPr>
                    <w:t>占用允许建设用地区1.7273公顷、占用限制建设用地区0.0727公顷</w:t>
                  </w:r>
                </w:p>
              </w:tc>
              <w:tc>
                <w:tcPr>
                  <w:tcW w:w="1657"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Cs/>
                      <w:color w:val="auto"/>
                      <w:sz w:val="21"/>
                      <w:szCs w:val="21"/>
                      <w:highlight w:val="none"/>
                      <w:lang w:eastAsia="zh-CN"/>
                    </w:rPr>
                  </w:pPr>
                  <w:r>
                    <w:rPr>
                      <w:rFonts w:hint="eastAsia" w:ascii="Times New Roman"/>
                      <w:color w:val="auto"/>
                      <w:sz w:val="21"/>
                      <w:szCs w:val="21"/>
                      <w:highlight w:val="none"/>
                      <w:lang w:eastAsia="zh-CN"/>
                    </w:rPr>
                    <w:t>项目涉及限制建设区相关手续</w:t>
                  </w:r>
                  <w:r>
                    <w:rPr>
                      <w:rFonts w:hint="eastAsia" w:ascii="Times New Roman" w:hAnsi="Times New Roman" w:eastAsia="宋体" w:cs="Times New Roman"/>
                      <w:color w:val="auto"/>
                      <w:kern w:val="2"/>
                      <w:sz w:val="21"/>
                      <w:szCs w:val="21"/>
                      <w:highlight w:val="none"/>
                      <w:lang w:val="en-US" w:eastAsia="zh-CN" w:bidi="ar-SA"/>
                    </w:rPr>
                    <w:t>正在办理中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3" w:type="dxa"/>
                  <w:bottom w:w="28" w:type="dxa"/>
                  <w:right w:w="23" w:type="dxa"/>
                </w:tblCellMar>
              </w:tblPrEx>
              <w:trPr>
                <w:trHeight w:val="340" w:hRule="atLeast"/>
              </w:trPr>
              <w:tc>
                <w:tcPr>
                  <w:tcW w:w="126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highlight w:val="none"/>
                    </w:rPr>
                  </w:pPr>
                  <w:r>
                    <w:rPr>
                      <w:rFonts w:hint="eastAsia"/>
                      <w:color w:val="auto"/>
                      <w:sz w:val="21"/>
                      <w:szCs w:val="21"/>
                    </w:rPr>
                    <w:t>土地用途区分析</w:t>
                  </w:r>
                </w:p>
              </w:tc>
              <w:tc>
                <w:tcPr>
                  <w:tcW w:w="2082" w:type="pct"/>
                  <w:noWrap w:val="0"/>
                  <w:vAlign w:val="center"/>
                </w:tcPr>
                <w:p>
                  <w:pPr>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kern w:val="2"/>
                      <w:sz w:val="21"/>
                      <w:szCs w:val="21"/>
                      <w:highlight w:val="none"/>
                      <w:lang w:val="en-US" w:eastAsia="zh-CN" w:bidi="ar-SA"/>
                    </w:rPr>
                    <w:t>占用独立工矿区1.7273公顷、占用其他用地0.0210公顷、占用一般农地区0.0267公顷、占用林业用地区0.0250公顷</w:t>
                  </w:r>
                </w:p>
              </w:tc>
              <w:tc>
                <w:tcPr>
                  <w:tcW w:w="1657"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3" w:type="dxa"/>
                  <w:bottom w:w="28" w:type="dxa"/>
                  <w:right w:w="23" w:type="dxa"/>
                </w:tblCellMar>
              </w:tblPrEx>
              <w:trPr>
                <w:trHeight w:val="340" w:hRule="atLeast"/>
              </w:trPr>
              <w:tc>
                <w:tcPr>
                  <w:tcW w:w="126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eastAsia="zh-CN"/>
                    </w:rPr>
                    <w:t>机场净空区域分析</w:t>
                  </w:r>
                </w:p>
              </w:tc>
              <w:tc>
                <w:tcPr>
                  <w:tcW w:w="2082" w:type="pct"/>
                  <w:noWrap w:val="0"/>
                  <w:vAlign w:val="center"/>
                </w:tcPr>
                <w:p>
                  <w:pPr>
                    <w:keepNext w:val="0"/>
                    <w:keepLines w:val="0"/>
                    <w:pageBreakBefore w:val="0"/>
                    <w:widowControl w:val="0"/>
                    <w:kinsoku/>
                    <w:wordWrap/>
                    <w:overflowPunct/>
                    <w:topLinePunct w:val="0"/>
                    <w:autoSpaceDE/>
                    <w:autoSpaceDN/>
                    <w:bidi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lang w:eastAsia="zh-CN"/>
                    </w:rPr>
                    <w:t>占用一区</w:t>
                  </w:r>
                  <w:r>
                    <w:rPr>
                      <w:rFonts w:hint="eastAsia" w:cs="Times New Roman"/>
                      <w:color w:val="auto"/>
                      <w:sz w:val="21"/>
                      <w:szCs w:val="21"/>
                      <w:lang w:val="en-US" w:eastAsia="zh-CN"/>
                    </w:rPr>
                    <w:t>1.8001</w:t>
                  </w:r>
                  <w:r>
                    <w:rPr>
                      <w:rFonts w:hint="eastAsia" w:cs="Times New Roman"/>
                      <w:color w:val="auto"/>
                      <w:sz w:val="21"/>
                      <w:szCs w:val="21"/>
                      <w:lang w:eastAsia="zh-CN"/>
                    </w:rPr>
                    <w:t>公顷</w:t>
                  </w:r>
                </w:p>
              </w:tc>
              <w:tc>
                <w:tcPr>
                  <w:tcW w:w="1657"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eastAsia="zh-CN"/>
                    </w:rPr>
                    <w:t>经分析，该项目位于榆阳机场电磁环境保护区外，无需无线电监测机构进行电磁环境测试和电磁兼容分析，根据《榆林榆阳机场净空区域内建设项目净空审核办理细则》，本项目无需开展净空审核</w:t>
                  </w:r>
                </w:p>
              </w:tc>
            </w:tr>
          </w:tbl>
          <w:p>
            <w:pPr>
              <w:pageBreakBefore w:val="0"/>
              <w:kinsoku/>
              <w:wordWrap/>
              <w:overflowPunct/>
              <w:topLinePunct w:val="0"/>
              <w:bidi w:val="0"/>
              <w:snapToGrid/>
              <w:spacing w:line="360" w:lineRule="auto"/>
              <w:ind w:firstLine="480" w:firstLineChars="200"/>
              <w:jc w:val="left"/>
              <w:rPr>
                <w:rFonts w:hint="default" w:ascii="Times New Roman" w:hAnsi="Times New Roman" w:eastAsia="宋体" w:cs="Times New Roman"/>
                <w:bCs/>
                <w:color w:val="auto"/>
                <w:kern w:val="24"/>
                <w:sz w:val="24"/>
                <w:szCs w:val="24"/>
              </w:rPr>
            </w:pPr>
            <w:r>
              <w:rPr>
                <w:rFonts w:hint="default" w:ascii="Times New Roman" w:hAnsi="Times New Roman" w:eastAsia="宋体" w:cs="Times New Roman"/>
                <w:bCs/>
                <w:color w:val="auto"/>
                <w:kern w:val="24"/>
                <w:sz w:val="24"/>
                <w:szCs w:val="24"/>
              </w:rPr>
              <w:t>根据榆林市投资项目选址</w:t>
            </w:r>
            <w:r>
              <w:rPr>
                <w:rFonts w:hint="eastAsia" w:ascii="Times New Roman" w:hAnsi="Times New Roman" w:eastAsia="宋体" w:cs="Times New Roman"/>
                <w:bCs/>
                <w:color w:val="auto"/>
                <w:kern w:val="24"/>
                <w:sz w:val="24"/>
                <w:szCs w:val="24"/>
              </w:rPr>
              <w:t>“</w:t>
            </w:r>
            <w:r>
              <w:rPr>
                <w:rFonts w:hint="default" w:ascii="Times New Roman" w:hAnsi="Times New Roman" w:eastAsia="宋体" w:cs="Times New Roman"/>
                <w:bCs/>
                <w:color w:val="auto"/>
                <w:kern w:val="24"/>
                <w:sz w:val="24"/>
                <w:szCs w:val="24"/>
              </w:rPr>
              <w:t>一张图</w:t>
            </w:r>
            <w:r>
              <w:rPr>
                <w:rFonts w:hint="eastAsia" w:ascii="Times New Roman" w:hAnsi="Times New Roman" w:eastAsia="宋体" w:cs="Times New Roman"/>
                <w:bCs/>
                <w:color w:val="auto"/>
                <w:kern w:val="24"/>
                <w:sz w:val="24"/>
                <w:szCs w:val="24"/>
              </w:rPr>
              <w:t>”</w:t>
            </w:r>
            <w:r>
              <w:rPr>
                <w:rFonts w:hint="default" w:ascii="Times New Roman" w:hAnsi="Times New Roman" w:eastAsia="宋体" w:cs="Times New Roman"/>
                <w:bCs/>
                <w:color w:val="auto"/>
                <w:kern w:val="24"/>
                <w:sz w:val="24"/>
                <w:szCs w:val="24"/>
              </w:rPr>
              <w:t>控制线报告结果分析，</w:t>
            </w:r>
            <w:r>
              <w:rPr>
                <w:rFonts w:hint="eastAsia" w:ascii="Times New Roman" w:hAnsi="Times New Roman" w:eastAsia="宋体" w:cs="Times New Roman"/>
                <w:bCs/>
                <w:color w:val="auto"/>
                <w:kern w:val="24"/>
                <w:sz w:val="24"/>
                <w:szCs w:val="24"/>
                <w:lang w:eastAsia="zh-CN"/>
              </w:rPr>
              <w:t>本项目</w:t>
            </w:r>
            <w:r>
              <w:rPr>
                <w:rFonts w:hint="eastAsia" w:ascii="Times New Roman" w:hAnsi="Times New Roman" w:eastAsia="宋体" w:cs="Times New Roman"/>
                <w:bCs/>
                <w:color w:val="auto"/>
                <w:kern w:val="24"/>
                <w:sz w:val="24"/>
                <w:szCs w:val="24"/>
                <w:lang w:val="en-US" w:eastAsia="zh-CN"/>
              </w:rPr>
              <w:t>占用</w:t>
            </w:r>
            <w:r>
              <w:rPr>
                <w:rFonts w:hint="default" w:ascii="Times New Roman" w:hAnsi="Times New Roman" w:eastAsia="宋体" w:cs="Times New Roman"/>
                <w:bCs/>
                <w:color w:val="auto"/>
                <w:kern w:val="24"/>
                <w:sz w:val="24"/>
                <w:szCs w:val="24"/>
                <w:lang w:val="en-US" w:eastAsia="zh-CN"/>
              </w:rPr>
              <w:t>独立工矿区</w:t>
            </w:r>
            <w:r>
              <w:rPr>
                <w:rFonts w:hint="eastAsia" w:ascii="Times New Roman" w:hAnsi="Times New Roman" w:eastAsia="宋体" w:cs="Times New Roman"/>
                <w:bCs/>
                <w:color w:val="auto"/>
                <w:kern w:val="24"/>
                <w:sz w:val="24"/>
                <w:szCs w:val="24"/>
                <w:lang w:val="en-US" w:eastAsia="zh-CN"/>
              </w:rPr>
              <w:t>为本项目原有用地，</w:t>
            </w:r>
            <w:r>
              <w:rPr>
                <w:rFonts w:hint="eastAsia" w:ascii="Times New Roman" w:hAnsi="Times New Roman" w:eastAsia="宋体" w:cs="Times New Roman"/>
                <w:bCs/>
                <w:color w:val="auto"/>
                <w:kern w:val="24"/>
                <w:sz w:val="24"/>
                <w:szCs w:val="24"/>
                <w:lang w:eastAsia="zh-CN"/>
              </w:rPr>
              <w:t>无需无线电监测机构进行电磁环境测试和电磁兼容分析，无需开展净空审核；</w:t>
            </w:r>
            <w:r>
              <w:rPr>
                <w:rFonts w:hint="default" w:ascii="Times New Roman" w:hAnsi="Times New Roman" w:eastAsia="宋体" w:cs="Times New Roman"/>
                <w:bCs/>
                <w:color w:val="auto"/>
                <w:kern w:val="24"/>
                <w:sz w:val="24"/>
                <w:szCs w:val="24"/>
              </w:rPr>
              <w:t>项目建设涉及限制建设区，项目建设应取得</w:t>
            </w:r>
            <w:r>
              <w:rPr>
                <w:rFonts w:hint="default" w:ascii="Times New Roman" w:hAnsi="Times New Roman" w:eastAsia="宋体" w:cs="Times New Roman"/>
                <w:bCs/>
                <w:color w:val="auto"/>
                <w:kern w:val="24"/>
                <w:sz w:val="24"/>
                <w:szCs w:val="24"/>
                <w:lang w:eastAsia="zh-CN"/>
              </w:rPr>
              <w:t>自然资源规划</w:t>
            </w:r>
            <w:r>
              <w:rPr>
                <w:rFonts w:hint="default" w:ascii="Times New Roman" w:hAnsi="Times New Roman" w:eastAsia="宋体" w:cs="Times New Roman"/>
                <w:bCs/>
                <w:color w:val="auto"/>
                <w:kern w:val="24"/>
                <w:sz w:val="24"/>
                <w:szCs w:val="24"/>
              </w:rPr>
              <w:t>部门的许可；涉及林地，项目建设应取得林</w:t>
            </w:r>
            <w:r>
              <w:rPr>
                <w:rFonts w:hint="default" w:ascii="Times New Roman" w:hAnsi="Times New Roman" w:eastAsia="宋体" w:cs="Times New Roman"/>
                <w:bCs/>
                <w:color w:val="auto"/>
                <w:kern w:val="24"/>
                <w:sz w:val="24"/>
                <w:szCs w:val="24"/>
                <w:lang w:eastAsia="zh-CN"/>
              </w:rPr>
              <w:t>草</w:t>
            </w:r>
            <w:r>
              <w:rPr>
                <w:rFonts w:hint="default" w:ascii="Times New Roman" w:hAnsi="Times New Roman" w:eastAsia="宋体" w:cs="Times New Roman"/>
                <w:bCs/>
                <w:color w:val="auto"/>
                <w:kern w:val="24"/>
                <w:sz w:val="24"/>
                <w:szCs w:val="24"/>
              </w:rPr>
              <w:t>部门的许可；建设单位正积极与相关单位对接，取得相关许可后方可开工建设。项目建设符合榆林市投资项目选址“一张图”控制线报告要求，选址合理、可行。</w:t>
            </w:r>
          </w:p>
          <w:p>
            <w:pPr>
              <w:pageBreakBefore w:val="0"/>
              <w:kinsoku/>
              <w:wordWrap/>
              <w:overflowPunct/>
              <w:topLinePunct w:val="0"/>
              <w:bidi w:val="0"/>
              <w:snapToGrid/>
              <w:spacing w:line="360" w:lineRule="auto"/>
              <w:ind w:firstLine="480" w:firstLineChars="200"/>
              <w:jc w:val="both"/>
              <w:rPr>
                <w:rFonts w:hint="default" w:ascii="Times New Roman" w:hAnsi="Times New Roman" w:eastAsia="宋体" w:cs="Times New Roman"/>
                <w:color w:val="auto"/>
                <w:spacing w:val="0"/>
                <w:position w:val="0"/>
                <w:sz w:val="24"/>
                <w:szCs w:val="24"/>
              </w:rPr>
            </w:pPr>
            <w:r>
              <w:rPr>
                <w:rFonts w:hint="eastAsia" w:ascii="Times New Roman" w:hAnsi="Times New Roman" w:eastAsia="宋体" w:cs="Times New Roman"/>
                <w:color w:val="auto"/>
                <w:spacing w:val="0"/>
                <w:position w:val="0"/>
                <w:sz w:val="24"/>
                <w:szCs w:val="24"/>
                <w:lang w:val="en-US" w:eastAsia="zh-CN"/>
              </w:rPr>
              <w:t>5</w:t>
            </w:r>
            <w:r>
              <w:rPr>
                <w:rFonts w:hint="default" w:ascii="Times New Roman" w:hAnsi="Times New Roman" w:eastAsia="宋体" w:cs="Times New Roman"/>
                <w:color w:val="auto"/>
                <w:spacing w:val="0"/>
                <w:position w:val="0"/>
                <w:sz w:val="24"/>
                <w:szCs w:val="24"/>
                <w:lang w:val="en-US" w:eastAsia="zh-CN"/>
              </w:rPr>
              <w:t>、</w:t>
            </w:r>
            <w:r>
              <w:rPr>
                <w:rFonts w:hint="default" w:ascii="Times New Roman" w:hAnsi="Times New Roman" w:eastAsia="宋体" w:cs="Times New Roman"/>
                <w:color w:val="auto"/>
                <w:spacing w:val="0"/>
                <w:position w:val="0"/>
                <w:sz w:val="24"/>
                <w:szCs w:val="24"/>
              </w:rPr>
              <w:t>“三线一单”符合性分析</w:t>
            </w:r>
          </w:p>
          <w:p>
            <w:pPr>
              <w:pageBreakBefore w:val="0"/>
              <w:kinsoku/>
              <w:wordWrap/>
              <w:overflowPunct/>
              <w:topLinePunct w:val="0"/>
              <w:bidi w:val="0"/>
              <w:snapToGrid/>
              <w:spacing w:line="360" w:lineRule="auto"/>
              <w:ind w:firstLine="480" w:firstLineChars="200"/>
              <w:jc w:val="both"/>
              <w:rPr>
                <w:rFonts w:hint="default" w:ascii="Times New Roman" w:hAnsi="Times New Roman" w:eastAsia="宋体" w:cs="Times New Roman"/>
                <w:color w:val="auto"/>
                <w:spacing w:val="0"/>
                <w:position w:val="0"/>
                <w:sz w:val="24"/>
                <w:szCs w:val="24"/>
                <w:lang w:val="en-US" w:eastAsia="zh-CN"/>
              </w:rPr>
            </w:pPr>
            <w:r>
              <w:rPr>
                <w:rFonts w:hint="eastAsia" w:ascii="Times New Roman" w:hAnsi="Times New Roman" w:eastAsia="宋体" w:cs="Times New Roman"/>
                <w:color w:val="auto"/>
                <w:spacing w:val="0"/>
                <w:position w:val="0"/>
                <w:sz w:val="24"/>
                <w:szCs w:val="24"/>
                <w:lang w:eastAsia="zh-CN"/>
              </w:rPr>
              <w:t>（</w:t>
            </w:r>
            <w:r>
              <w:rPr>
                <w:rFonts w:hint="eastAsia" w:ascii="Times New Roman" w:hAnsi="Times New Roman" w:eastAsia="宋体" w:cs="Times New Roman"/>
                <w:color w:val="auto"/>
                <w:spacing w:val="0"/>
                <w:position w:val="0"/>
                <w:sz w:val="24"/>
                <w:szCs w:val="24"/>
                <w:lang w:val="en-US" w:eastAsia="zh-CN"/>
              </w:rPr>
              <w:t>1</w:t>
            </w:r>
            <w:r>
              <w:rPr>
                <w:rFonts w:hint="eastAsia" w:ascii="Times New Roman" w:hAnsi="Times New Roman" w:eastAsia="宋体" w:cs="Times New Roman"/>
                <w:color w:val="auto"/>
                <w:spacing w:val="0"/>
                <w:position w:val="0"/>
                <w:sz w:val="24"/>
                <w:szCs w:val="24"/>
                <w:lang w:eastAsia="zh-CN"/>
              </w:rPr>
              <w:t>）</w:t>
            </w:r>
            <w:r>
              <w:rPr>
                <w:rFonts w:hint="eastAsia" w:ascii="Times New Roman" w:hAnsi="Times New Roman" w:eastAsia="宋体" w:cs="Times New Roman"/>
                <w:color w:val="auto"/>
                <w:spacing w:val="0"/>
                <w:position w:val="0"/>
                <w:sz w:val="24"/>
                <w:szCs w:val="24"/>
                <w:lang w:val="en-US" w:eastAsia="zh-CN"/>
              </w:rPr>
              <w:t>项目与</w:t>
            </w:r>
            <w:r>
              <w:rPr>
                <w:rFonts w:hint="default" w:ascii="Times New Roman" w:hAnsi="Times New Roman" w:eastAsia="宋体" w:cs="Times New Roman"/>
                <w:color w:val="auto"/>
                <w:spacing w:val="0"/>
                <w:position w:val="0"/>
                <w:sz w:val="24"/>
                <w:szCs w:val="24"/>
              </w:rPr>
              <w:t>《榆林市人民政府关于印发榆林市</w:t>
            </w:r>
            <w:r>
              <w:rPr>
                <w:rFonts w:hint="default" w:ascii="Times New Roman" w:hAnsi="Times New Roman" w:eastAsia="宋体" w:cs="Times New Roman"/>
                <w:color w:val="auto"/>
                <w:spacing w:val="0"/>
                <w:position w:val="0"/>
                <w:sz w:val="24"/>
                <w:szCs w:val="24"/>
                <w:lang w:eastAsia="zh-CN"/>
              </w:rPr>
              <w:t>“</w:t>
            </w:r>
            <w:r>
              <w:rPr>
                <w:rFonts w:hint="default" w:ascii="Times New Roman" w:hAnsi="Times New Roman" w:eastAsia="宋体" w:cs="Times New Roman"/>
                <w:color w:val="auto"/>
                <w:spacing w:val="0"/>
                <w:position w:val="0"/>
                <w:sz w:val="24"/>
                <w:szCs w:val="24"/>
              </w:rPr>
              <w:t>三线一单</w:t>
            </w:r>
            <w:r>
              <w:rPr>
                <w:rFonts w:hint="default" w:ascii="Times New Roman" w:hAnsi="Times New Roman" w:eastAsia="宋体" w:cs="Times New Roman"/>
                <w:color w:val="auto"/>
                <w:spacing w:val="0"/>
                <w:position w:val="0"/>
                <w:sz w:val="24"/>
                <w:szCs w:val="24"/>
                <w:lang w:eastAsia="zh-CN"/>
              </w:rPr>
              <w:t>”</w:t>
            </w:r>
            <w:r>
              <w:rPr>
                <w:rFonts w:hint="default" w:ascii="Times New Roman" w:hAnsi="Times New Roman" w:eastAsia="宋体" w:cs="Times New Roman"/>
                <w:color w:val="auto"/>
                <w:spacing w:val="0"/>
                <w:position w:val="0"/>
                <w:sz w:val="24"/>
                <w:szCs w:val="24"/>
              </w:rPr>
              <w:t>生态环境分区管控方案的通知》（榆政发〔2021〕17号）</w:t>
            </w:r>
            <w:r>
              <w:rPr>
                <w:rFonts w:hint="eastAsia" w:ascii="Times New Roman" w:hAnsi="Times New Roman" w:eastAsia="宋体" w:cs="Times New Roman"/>
                <w:color w:val="auto"/>
                <w:spacing w:val="0"/>
                <w:position w:val="0"/>
                <w:sz w:val="24"/>
                <w:szCs w:val="24"/>
                <w:lang w:val="en-US" w:eastAsia="zh-CN"/>
              </w:rPr>
              <w:t>符合性分析。</w:t>
            </w:r>
          </w:p>
          <w:p>
            <w:pPr>
              <w:pageBreakBefore w:val="0"/>
              <w:kinsoku/>
              <w:wordWrap/>
              <w:overflowPunct/>
              <w:topLinePunct w:val="0"/>
              <w:bidi w:val="0"/>
              <w:snapToGrid/>
              <w:spacing w:line="360" w:lineRule="auto"/>
              <w:ind w:firstLine="480" w:firstLineChars="200"/>
              <w:jc w:val="both"/>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pacing w:val="0"/>
                <w:position w:val="0"/>
                <w:sz w:val="24"/>
                <w:szCs w:val="24"/>
                <w:lang w:val="en-US" w:eastAsia="zh-CN"/>
              </w:rPr>
              <w:t>根据《陕西省“三线一单”生态环境分区管控应用技术指南：环境影响评价（试行）》中环评文件规范化要求：环评文件涉及“三线一单”生态环境分区管控符合性分</w:t>
            </w:r>
            <w:r>
              <w:rPr>
                <w:rFonts w:hint="eastAsia" w:ascii="Times New Roman" w:hAnsi="Times New Roman" w:eastAsia="宋体" w:cs="Times New Roman"/>
                <w:color w:val="auto"/>
                <w:sz w:val="24"/>
                <w:szCs w:val="24"/>
                <w:lang w:val="en-US" w:eastAsia="zh-CN"/>
              </w:rPr>
              <w:t>析采取“一图、一表、一说明”的表达方式，在对照分析结果右侧加列，并论证规划或建设项目的符合性</w:t>
            </w:r>
            <w:r>
              <w:rPr>
                <w:rFonts w:hint="eastAsia" w:cs="Times New Roman"/>
                <w:color w:val="auto"/>
                <w:sz w:val="24"/>
                <w:szCs w:val="24"/>
                <w:lang w:val="en-US" w:eastAsia="zh-CN"/>
              </w:rPr>
              <w:t>，本项目陕西省“三线一单”生态环境管控单元对照分析报告见附件8</w:t>
            </w:r>
            <w:r>
              <w:rPr>
                <w:rFonts w:hint="eastAsia" w:ascii="Times New Roman" w:hAnsi="Times New Roman" w:eastAsia="宋体" w:cs="Times New Roman"/>
                <w:color w:val="auto"/>
                <w:sz w:val="24"/>
                <w:szCs w:val="24"/>
                <w:lang w:val="en-US" w:eastAsia="zh-CN"/>
              </w:rPr>
              <w:t>。</w:t>
            </w:r>
          </w:p>
          <w:p>
            <w:pPr>
              <w:keepNext w:val="0"/>
              <w:keepLines w:val="0"/>
              <w:pageBreakBefore w:val="0"/>
              <w:kinsoku/>
              <w:wordWrap/>
              <w:overflowPunct/>
              <w:topLinePunct w:val="0"/>
              <w:bidi w:val="0"/>
              <w:adjustRightInd/>
              <w:snapToGrid/>
              <w:spacing w:line="360" w:lineRule="auto"/>
              <w:ind w:firstLine="480" w:firstLineChars="200"/>
              <w:textAlignment w:val="auto"/>
              <w:outlineLvl w:val="9"/>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A</w:t>
            </w:r>
            <w:r>
              <w:rPr>
                <w:rFonts w:hint="eastAsia" w:ascii="Times New Roman" w:hAnsi="Times New Roman" w:eastAsia="宋体" w:cs="Times New Roman"/>
                <w:color w:val="auto"/>
                <w:sz w:val="24"/>
                <w:szCs w:val="24"/>
                <w:lang w:val="en-US" w:eastAsia="zh-CN"/>
              </w:rPr>
              <w:t>“一图”：指的是规划或建设项目与环境管控单元对照分析示意图。根据《榆林市人民政府关于印发榆林市“三线一单”生态环境分区管控方案的通知》（榆政发〔</w:t>
            </w:r>
            <w:r>
              <w:rPr>
                <w:rFonts w:hint="default" w:ascii="Times New Roman" w:hAnsi="Times New Roman" w:eastAsia="宋体" w:cs="Times New Roman"/>
                <w:color w:val="auto"/>
                <w:sz w:val="24"/>
                <w:szCs w:val="24"/>
                <w:lang w:val="en-US" w:eastAsia="zh-CN"/>
              </w:rPr>
              <w:t>2021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17</w:t>
            </w:r>
            <w:r>
              <w:rPr>
                <w:rFonts w:hint="eastAsia" w:ascii="Times New Roman" w:hAnsi="Times New Roman" w:eastAsia="宋体" w:cs="Times New Roman"/>
                <w:color w:val="auto"/>
                <w:sz w:val="24"/>
                <w:szCs w:val="24"/>
                <w:lang w:val="en-US" w:eastAsia="zh-CN"/>
              </w:rPr>
              <w:t>号）中的榆林市生态环境管控单元分布示意图可知，项目所在地属于榆林市生态环境管控单元中的一般管控单元，项目在榆林市生态环境管控单元分布示意图的位置见附图</w:t>
            </w:r>
            <w:r>
              <w:rPr>
                <w:rFonts w:hint="eastAsia" w:cs="Times New Roman"/>
                <w:color w:val="auto"/>
                <w:sz w:val="24"/>
                <w:szCs w:val="24"/>
                <w:lang w:val="en-US" w:eastAsia="zh-CN"/>
              </w:rPr>
              <w:t>7</w:t>
            </w:r>
            <w:r>
              <w:rPr>
                <w:rFonts w:hint="eastAsia" w:ascii="Times New Roman" w:hAnsi="Times New Roman" w:eastAsia="宋体" w:cs="Times New Roman"/>
                <w:color w:val="auto"/>
                <w:sz w:val="24"/>
                <w:szCs w:val="24"/>
                <w:lang w:val="en-US" w:eastAsia="zh-CN"/>
              </w:rPr>
              <w:t>。</w:t>
            </w:r>
          </w:p>
          <w:p>
            <w:pPr>
              <w:keepNext w:val="0"/>
              <w:keepLines w:val="0"/>
              <w:pageBreakBefore w:val="0"/>
              <w:kinsoku/>
              <w:wordWrap/>
              <w:overflowPunct/>
              <w:topLinePunct w:val="0"/>
              <w:bidi w:val="0"/>
              <w:adjustRightInd/>
              <w:snapToGrid/>
              <w:spacing w:line="360" w:lineRule="auto"/>
              <w:ind w:firstLine="480" w:firstLineChars="200"/>
              <w:textAlignment w:val="auto"/>
              <w:outlineLvl w:val="9"/>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B</w:t>
            </w:r>
            <w:r>
              <w:rPr>
                <w:rFonts w:hint="eastAsia" w:ascii="Times New Roman" w:hAnsi="Times New Roman" w:eastAsia="宋体" w:cs="Times New Roman"/>
                <w:color w:val="auto"/>
                <w:sz w:val="24"/>
                <w:szCs w:val="24"/>
                <w:lang w:val="en-US" w:eastAsia="zh-CN"/>
              </w:rPr>
              <w:t>“一表”：指的是项目或规划范围涉及的生态环境管控单元准入清单。</w:t>
            </w:r>
          </w:p>
          <w:p>
            <w:pPr>
              <w:keepNext w:val="0"/>
              <w:keepLines w:val="0"/>
              <w:pageBreakBefore w:val="0"/>
              <w:kinsoku/>
              <w:wordWrap/>
              <w:overflowPunct/>
              <w:topLinePunct w:val="0"/>
              <w:bidi w:val="0"/>
              <w:adjustRightInd/>
              <w:snapToGrid/>
              <w:spacing w:line="360" w:lineRule="auto"/>
              <w:ind w:firstLine="480" w:firstLineChars="200"/>
              <w:textAlignment w:val="auto"/>
              <w:outlineLvl w:val="9"/>
              <w:rPr>
                <w:rFonts w:hint="eastAsia" w:ascii="Times New Roman" w:hAnsi="Times New Roman" w:eastAsia="宋体" w:cs="Times New Roman"/>
                <w:color w:val="auto"/>
                <w:spacing w:val="0"/>
                <w:position w:val="0"/>
                <w:sz w:val="24"/>
                <w:szCs w:val="24"/>
                <w:lang w:val="en-US" w:eastAsia="zh-CN"/>
              </w:rPr>
            </w:pPr>
            <w:r>
              <w:rPr>
                <w:rFonts w:hint="eastAsia" w:ascii="Times New Roman" w:hAnsi="Times New Roman" w:eastAsia="宋体" w:cs="Times New Roman"/>
                <w:color w:val="auto"/>
                <w:spacing w:val="0"/>
                <w:position w:val="0"/>
                <w:sz w:val="24"/>
                <w:szCs w:val="24"/>
                <w:lang w:val="en-US" w:eastAsia="zh-CN"/>
              </w:rPr>
              <w:t>根据《榆林市“三线一单”生态环境分区管控方案》，项目位于</w:t>
            </w:r>
            <w:r>
              <w:rPr>
                <w:rFonts w:hint="eastAsia" w:ascii="Times New Roman" w:hAnsi="Times New Roman" w:eastAsia="宋体" w:cs="Times New Roman"/>
                <w:color w:val="auto"/>
                <w:sz w:val="24"/>
                <w:szCs w:val="24"/>
                <w:lang w:val="en-US" w:eastAsia="zh-CN"/>
              </w:rPr>
              <w:t>一般管控单元</w:t>
            </w:r>
            <w:r>
              <w:rPr>
                <w:rFonts w:hint="eastAsia" w:ascii="Times New Roman" w:hAnsi="Times New Roman" w:eastAsia="宋体" w:cs="Times New Roman"/>
                <w:color w:val="auto"/>
                <w:spacing w:val="0"/>
                <w:position w:val="0"/>
                <w:sz w:val="24"/>
                <w:szCs w:val="24"/>
                <w:lang w:val="en-US" w:eastAsia="zh-CN"/>
              </w:rPr>
              <w:t>，</w:t>
            </w:r>
            <w:r>
              <w:rPr>
                <w:rFonts w:hint="eastAsia" w:ascii="Times New Roman" w:hAnsi="Times New Roman" w:eastAsia="宋体" w:cs="Times New Roman"/>
                <w:color w:val="auto"/>
                <w:sz w:val="24"/>
                <w:szCs w:val="24"/>
                <w:lang w:val="en-US" w:eastAsia="zh-CN"/>
              </w:rPr>
              <w:t>榆林市一般管控单元的分区管控要求是：主要落实生态环境保护基本要求，推动区域</w:t>
            </w:r>
            <w:r>
              <w:rPr>
                <w:rFonts w:hint="default" w:ascii="Times New Roman" w:hAnsi="Times New Roman" w:eastAsia="宋体" w:cs="Times New Roman"/>
                <w:color w:val="auto"/>
                <w:sz w:val="24"/>
                <w:szCs w:val="24"/>
                <w:lang w:val="en-US" w:eastAsia="zh-CN"/>
              </w:rPr>
              <w:t>生态环境质量持续改善</w:t>
            </w:r>
            <w:r>
              <w:rPr>
                <w:rFonts w:hint="eastAsia"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pacing w:val="0"/>
                <w:position w:val="0"/>
                <w:sz w:val="24"/>
                <w:szCs w:val="24"/>
                <w:lang w:val="en-US" w:eastAsia="zh-CN"/>
              </w:rPr>
              <w:t>项目体育《榆林市“三线一单”生态环境分区管控方案》符合性见表1-</w:t>
            </w:r>
            <w:r>
              <w:rPr>
                <w:rFonts w:hint="eastAsia" w:cs="Times New Roman"/>
                <w:color w:val="auto"/>
                <w:spacing w:val="0"/>
                <w:position w:val="0"/>
                <w:sz w:val="24"/>
                <w:szCs w:val="24"/>
                <w:lang w:val="en-US" w:eastAsia="zh-CN"/>
              </w:rPr>
              <w:t>2</w:t>
            </w:r>
            <w:r>
              <w:rPr>
                <w:rFonts w:hint="eastAsia" w:ascii="Times New Roman" w:hAnsi="Times New Roman" w:eastAsia="宋体" w:cs="Times New Roman"/>
                <w:color w:val="auto"/>
                <w:spacing w:val="0"/>
                <w:positio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Times New Roman"/>
                <w:b w:val="0"/>
                <w:bCs/>
                <w:color w:val="auto"/>
                <w:spacing w:val="0"/>
                <w:position w:val="0"/>
                <w:sz w:val="24"/>
                <w:szCs w:val="24"/>
                <w:lang w:val="zh-CN" w:eastAsia="zh-CN"/>
              </w:rPr>
            </w:pPr>
            <w:r>
              <w:rPr>
                <w:rFonts w:hint="eastAsia" w:ascii="Times New Roman" w:hAnsi="Times New Roman" w:eastAsia="宋体" w:cs="Times New Roman"/>
                <w:b w:val="0"/>
                <w:bCs/>
                <w:color w:val="auto"/>
                <w:spacing w:val="0"/>
                <w:position w:val="0"/>
                <w:sz w:val="24"/>
                <w:szCs w:val="24"/>
                <w:lang w:val="zh-CN" w:eastAsia="zh-CN"/>
              </w:rPr>
              <w:t>表1-</w:t>
            </w:r>
            <w:r>
              <w:rPr>
                <w:rFonts w:hint="eastAsia" w:cs="Times New Roman"/>
                <w:b w:val="0"/>
                <w:bCs/>
                <w:color w:val="auto"/>
                <w:spacing w:val="0"/>
                <w:position w:val="0"/>
                <w:sz w:val="24"/>
                <w:szCs w:val="24"/>
                <w:lang w:val="en-US" w:eastAsia="zh-CN"/>
              </w:rPr>
              <w:t xml:space="preserve">2  </w:t>
            </w:r>
            <w:r>
              <w:rPr>
                <w:rFonts w:hint="eastAsia" w:ascii="Times New Roman" w:hAnsi="Times New Roman" w:eastAsia="宋体" w:cs="Times New Roman"/>
                <w:b w:val="0"/>
                <w:bCs/>
                <w:color w:val="auto"/>
                <w:spacing w:val="0"/>
                <w:position w:val="0"/>
                <w:sz w:val="24"/>
                <w:szCs w:val="24"/>
                <w:lang w:val="zh-CN" w:eastAsia="zh-CN"/>
              </w:rPr>
              <w:t>与</w:t>
            </w:r>
            <w:r>
              <w:rPr>
                <w:rFonts w:hint="default" w:ascii="Times New Roman" w:hAnsi="Times New Roman" w:eastAsia="宋体" w:cs="Times New Roman"/>
                <w:b w:val="0"/>
                <w:bCs/>
                <w:color w:val="auto"/>
                <w:spacing w:val="0"/>
                <w:position w:val="0"/>
                <w:sz w:val="24"/>
                <w:szCs w:val="24"/>
                <w:lang w:val="zh-CN" w:eastAsia="zh-CN"/>
              </w:rPr>
              <w:t>《</w:t>
            </w:r>
            <w:r>
              <w:rPr>
                <w:rFonts w:hint="eastAsia" w:ascii="Times New Roman" w:hAnsi="Times New Roman" w:eastAsia="宋体" w:cs="Times New Roman"/>
                <w:b w:val="0"/>
                <w:bCs/>
                <w:color w:val="auto"/>
                <w:spacing w:val="0"/>
                <w:position w:val="0"/>
                <w:sz w:val="24"/>
                <w:szCs w:val="24"/>
                <w:lang w:val="zh-CN" w:eastAsia="zh-CN"/>
              </w:rPr>
              <w:t>榆林市“三线一单”生态环境分区管控方案</w:t>
            </w:r>
            <w:r>
              <w:rPr>
                <w:rFonts w:hint="default" w:ascii="Times New Roman" w:hAnsi="Times New Roman" w:eastAsia="宋体" w:cs="Times New Roman"/>
                <w:b w:val="0"/>
                <w:bCs/>
                <w:color w:val="auto"/>
                <w:spacing w:val="0"/>
                <w:position w:val="0"/>
                <w:sz w:val="24"/>
                <w:szCs w:val="24"/>
                <w:lang w:val="zh-CN" w:eastAsia="zh-CN"/>
              </w:rPr>
              <w:t>》</w:t>
            </w:r>
            <w:r>
              <w:rPr>
                <w:rFonts w:hint="eastAsia" w:ascii="Times New Roman" w:hAnsi="Times New Roman" w:eastAsia="宋体" w:cs="Times New Roman"/>
                <w:b w:val="0"/>
                <w:bCs/>
                <w:color w:val="auto"/>
                <w:spacing w:val="0"/>
                <w:position w:val="0"/>
                <w:sz w:val="24"/>
                <w:szCs w:val="24"/>
                <w:lang w:val="zh-CN" w:eastAsia="zh-CN"/>
              </w:rPr>
              <w:t>符合性分析</w:t>
            </w: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777"/>
              <w:gridCol w:w="4981"/>
              <w:gridCol w:w="1045"/>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highlight w:val="none"/>
                    </w:rPr>
                  </w:pPr>
                  <w:r>
                    <w:rPr>
                      <w:rFonts w:hint="eastAsia"/>
                      <w:b w:val="0"/>
                      <w:bCs w:val="0"/>
                      <w:color w:val="auto"/>
                      <w:sz w:val="21"/>
                      <w:szCs w:val="21"/>
                      <w:highlight w:val="none"/>
                    </w:rPr>
                    <w:t>适用范围</w:t>
                  </w:r>
                </w:p>
              </w:tc>
              <w:tc>
                <w:tcPr>
                  <w:tcW w:w="47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highlight w:val="none"/>
                    </w:rPr>
                  </w:pPr>
                  <w:r>
                    <w:rPr>
                      <w:rFonts w:hint="eastAsia"/>
                      <w:b w:val="0"/>
                      <w:bCs w:val="0"/>
                      <w:color w:val="auto"/>
                      <w:sz w:val="21"/>
                      <w:szCs w:val="21"/>
                      <w:highlight w:val="none"/>
                    </w:rPr>
                    <w:t>管控维度</w:t>
                  </w:r>
                </w:p>
              </w:tc>
              <w:tc>
                <w:tcPr>
                  <w:tcW w:w="3051" w:type="pct"/>
                  <w:noWrap w:val="0"/>
                  <w:vAlign w:val="center"/>
                </w:tcPr>
                <w:p>
                  <w:pPr>
                    <w:keepNext w:val="0"/>
                    <w:keepLines w:val="0"/>
                    <w:pageBreakBefore w:val="0"/>
                    <w:widowControl w:val="0"/>
                    <w:kinsoku/>
                    <w:wordWrap/>
                    <w:overflowPunct/>
                    <w:topLinePunct w:val="0"/>
                    <w:autoSpaceDE/>
                    <w:autoSpaceDN/>
                    <w:bidi w:val="0"/>
                    <w:adjustRightInd w:val="0"/>
                    <w:snapToGrid w:val="0"/>
                    <w:ind w:firstLine="539"/>
                    <w:jc w:val="center"/>
                    <w:textAlignment w:val="auto"/>
                    <w:outlineLvl w:val="0"/>
                    <w:rPr>
                      <w:b w:val="0"/>
                      <w:bCs w:val="0"/>
                      <w:color w:val="auto"/>
                      <w:sz w:val="21"/>
                      <w:szCs w:val="21"/>
                      <w:highlight w:val="none"/>
                    </w:rPr>
                  </w:pPr>
                  <w:r>
                    <w:rPr>
                      <w:rFonts w:hint="eastAsia"/>
                      <w:b w:val="0"/>
                      <w:bCs w:val="0"/>
                      <w:color w:val="auto"/>
                      <w:sz w:val="21"/>
                      <w:szCs w:val="21"/>
                      <w:highlight w:val="none"/>
                    </w:rPr>
                    <w:t>管控要求</w:t>
                  </w:r>
                </w:p>
              </w:tc>
              <w:tc>
                <w:tcPr>
                  <w:tcW w:w="64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highlight w:val="none"/>
                    </w:rPr>
                  </w:pPr>
                  <w:r>
                    <w:rPr>
                      <w:rFonts w:hint="eastAsia"/>
                      <w:b w:val="0"/>
                      <w:bCs w:val="0"/>
                      <w:color w:val="auto"/>
                      <w:sz w:val="21"/>
                      <w:szCs w:val="21"/>
                      <w:highlight w:val="none"/>
                    </w:rPr>
                    <w:t>本项目情况</w:t>
                  </w:r>
                </w:p>
              </w:tc>
              <w:tc>
                <w:tcPr>
                  <w:tcW w:w="364"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0"/>
                    <w:rPr>
                      <w:b w:val="0"/>
                      <w:bCs w:val="0"/>
                      <w:color w:val="auto"/>
                      <w:sz w:val="21"/>
                      <w:szCs w:val="21"/>
                      <w:highlight w:val="none"/>
                    </w:rPr>
                  </w:pPr>
                  <w:r>
                    <w:rPr>
                      <w:rFonts w:hint="eastAsia"/>
                      <w:b w:val="0"/>
                      <w:bCs w:val="0"/>
                      <w:color w:val="auto"/>
                      <w:sz w:val="21"/>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default" w:eastAsia="宋体"/>
                      <w:b w:val="0"/>
                      <w:bCs w:val="0"/>
                      <w:color w:val="auto"/>
                      <w:sz w:val="21"/>
                      <w:szCs w:val="21"/>
                      <w:highlight w:val="none"/>
                      <w:lang w:val="en-US" w:eastAsia="zh-CN"/>
                    </w:rPr>
                  </w:pPr>
                  <w:r>
                    <w:rPr>
                      <w:rFonts w:hint="eastAsia"/>
                      <w:b w:val="0"/>
                      <w:bCs w:val="0"/>
                      <w:color w:val="auto"/>
                      <w:sz w:val="21"/>
                      <w:szCs w:val="21"/>
                      <w:highlight w:val="none"/>
                      <w:lang w:val="en-US" w:eastAsia="zh-CN"/>
                    </w:rPr>
                    <w:t>一般管控单元</w:t>
                  </w:r>
                </w:p>
              </w:tc>
              <w:tc>
                <w:tcPr>
                  <w:tcW w:w="47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highlight w:val="none"/>
                    </w:rPr>
                  </w:pPr>
                  <w:r>
                    <w:rPr>
                      <w:rFonts w:hint="eastAsia"/>
                      <w:b w:val="0"/>
                      <w:bCs w:val="0"/>
                      <w:color w:val="auto"/>
                      <w:sz w:val="21"/>
                      <w:szCs w:val="21"/>
                      <w:highlight w:val="none"/>
                    </w:rPr>
                    <w:t>空间布局约束</w:t>
                  </w:r>
                </w:p>
              </w:tc>
              <w:tc>
                <w:tcPr>
                  <w:tcW w:w="3051" w:type="pct"/>
                  <w:noWrap w:val="0"/>
                  <w:vAlign w:val="center"/>
                </w:tcPr>
                <w:p>
                  <w:pPr>
                    <w:keepNext w:val="0"/>
                    <w:keepLines w:val="0"/>
                    <w:pageBreakBefore w:val="0"/>
                    <w:widowControl w:val="0"/>
                    <w:numPr>
                      <w:ilvl w:val="0"/>
                      <w:numId w:val="2"/>
                    </w:numPr>
                    <w:tabs>
                      <w:tab w:val="clear" w:pos="312"/>
                    </w:tabs>
                    <w:kinsoku/>
                    <w:wordWrap/>
                    <w:overflowPunct/>
                    <w:topLinePunct w:val="0"/>
                    <w:autoSpaceDE/>
                    <w:autoSpaceDN/>
                    <w:bidi w:val="0"/>
                    <w:adjustRightInd w:val="0"/>
                    <w:snapToGrid w:val="0"/>
                    <w:jc w:val="both"/>
                    <w:textAlignment w:val="auto"/>
                    <w:outlineLvl w:val="0"/>
                    <w:rPr>
                      <w:rFonts w:hint="eastAsia"/>
                      <w:b w:val="0"/>
                      <w:bCs w:val="0"/>
                      <w:color w:val="auto"/>
                      <w:sz w:val="21"/>
                      <w:szCs w:val="21"/>
                      <w:highlight w:val="none"/>
                    </w:rPr>
                  </w:pPr>
                  <w:r>
                    <w:rPr>
                      <w:rFonts w:hint="eastAsia"/>
                      <w:b w:val="0"/>
                      <w:bCs w:val="0"/>
                      <w:color w:val="auto"/>
                      <w:sz w:val="21"/>
                      <w:szCs w:val="21"/>
                      <w:highlight w:val="none"/>
                    </w:rPr>
                    <w:t>以生态保护红线为核心，严格保护各类自然保护地和特色自然景观风貌，建设和修复生态空间网络，构筑以自然资源集中分布区域为生态源地、重要自然保护地为生态节点、河流水系廊道为纽带的“三廊三带多点”的生态安全格局。基于区域生态安全格局，维育以黄土高原生态屏障、长城沿线防风固沙林带为主的陕北“一屏一带”生态屏障，重点协同建设“北部防风固沙生态屏障、东部黄河沿岸水土流失防治带、南部黄土高原水土流失防治带”三条防风固沙固土生态带。</w:t>
                  </w:r>
                </w:p>
                <w:p>
                  <w:pPr>
                    <w:keepNext w:val="0"/>
                    <w:keepLines w:val="0"/>
                    <w:pageBreakBefore w:val="0"/>
                    <w:widowControl w:val="0"/>
                    <w:numPr>
                      <w:ilvl w:val="0"/>
                      <w:numId w:val="2"/>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rFonts w:hint="eastAsia"/>
                      <w:b w:val="0"/>
                      <w:bCs w:val="0"/>
                      <w:color w:val="auto"/>
                      <w:sz w:val="21"/>
                      <w:szCs w:val="21"/>
                      <w:highlight w:val="none"/>
                    </w:rPr>
                    <w:t>构建“一核三区、一轴二带”绿色低碳、多极多元的产业空间布局结构。其中三区，北部煤电化工发展区包括榆阳、横山、神木、府谷4个县市区，依托榆神工业区、榆横工业区、神木高新区、府谷煤电化工业区等重点园区发展以煤为主的煤炭、煤电、煤化工等能源化工主导产业和有色、新能源、装备、建材、物流、文化旅游等产业。西部油气综合利用区包括定边和靖边两县，依托靖边能源化工综合利用产业园、定边工业新区等重点园区，发展原油、天然气、油气化工等产业，加快培育风能和太阳能等新能源产业。南部生态产业区包括南部六县，重点发展建材、特色轻纺和文化旅游、现代物流等产业，培育农产品加工产业集群。另外，在榆林市老城区、高新区、横山新区、东沙新区、芹河新区、空港生态区等组团，重点发展现代服务业、特色轻纺、装备、战略性新兴产业以及都市农业等。</w:t>
                  </w:r>
                </w:p>
                <w:p>
                  <w:pPr>
                    <w:keepNext w:val="0"/>
                    <w:keepLines w:val="0"/>
                    <w:pageBreakBefore w:val="0"/>
                    <w:widowControl w:val="0"/>
                    <w:numPr>
                      <w:ilvl w:val="0"/>
                      <w:numId w:val="2"/>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rFonts w:hint="eastAsia"/>
                      <w:b w:val="0"/>
                      <w:bCs w:val="0"/>
                      <w:color w:val="auto"/>
                      <w:sz w:val="21"/>
                      <w:szCs w:val="21"/>
                      <w:highlight w:val="none"/>
                    </w:rPr>
                    <w:t>建设世界一流高端能源化工基地。推动兰炭全产业链升级改造，重点发展北部煤电化工发展区（榆神工业区、榆横工业区、神木高新区、榆阳产业园区、府谷循环经济产业区），西部油气综合利用区（靖边经济技术开发区）和榆佳经济技术开发区，完善其他县域的产业园区建设。</w:t>
                  </w:r>
                </w:p>
                <w:p>
                  <w:pPr>
                    <w:keepNext w:val="0"/>
                    <w:keepLines w:val="0"/>
                    <w:pageBreakBefore w:val="0"/>
                    <w:widowControl w:val="0"/>
                    <w:numPr>
                      <w:ilvl w:val="0"/>
                      <w:numId w:val="2"/>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rFonts w:hint="eastAsia"/>
                      <w:b w:val="0"/>
                      <w:bCs w:val="0"/>
                      <w:color w:val="auto"/>
                      <w:sz w:val="21"/>
                      <w:szCs w:val="21"/>
                      <w:highlight w:val="none"/>
                    </w:rPr>
                    <w:t>“两高”项目的准入需严格执行中央和我省相关政策。严格“两高”项目准入，石化、现代煤化工项目纳入产业规划。新建、扩建石化、化工、焦化、有色金属冶炼、平板玻璃项目应布设在依法合规设立并经规划环评的产业园区。</w:t>
                  </w:r>
                </w:p>
                <w:p>
                  <w:pPr>
                    <w:keepNext w:val="0"/>
                    <w:keepLines w:val="0"/>
                    <w:pageBreakBefore w:val="0"/>
                    <w:widowControl w:val="0"/>
                    <w:numPr>
                      <w:ilvl w:val="0"/>
                      <w:numId w:val="2"/>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rFonts w:hint="eastAsia"/>
                      <w:b w:val="0"/>
                      <w:bCs w:val="0"/>
                      <w:color w:val="auto"/>
                      <w:sz w:val="21"/>
                      <w:szCs w:val="21"/>
                      <w:highlight w:val="none"/>
                    </w:rPr>
                    <w:t>以“一山（白于山）、四川（皇甫川、清水川、孤山川、石马川）、四河（窟野河、秃尾河、佳芦河、无定河）、三区（长城沿线沙化土地治理区、定边北部盐碱地整治区、沿黄水土流失治理区）”为生态修复重点修复区域，协同推进“南治土、北治沙、全域治水”，打造黄土高原生态文明示范区，构筑黄河中游生态屏障。</w:t>
                  </w:r>
                </w:p>
                <w:p>
                  <w:pPr>
                    <w:keepNext w:val="0"/>
                    <w:keepLines w:val="0"/>
                    <w:pageBreakBefore w:val="0"/>
                    <w:widowControl w:val="0"/>
                    <w:numPr>
                      <w:ilvl w:val="0"/>
                      <w:numId w:val="2"/>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rFonts w:hint="eastAsia"/>
                      <w:b w:val="0"/>
                      <w:bCs w:val="0"/>
                      <w:color w:val="auto"/>
                      <w:sz w:val="21"/>
                      <w:szCs w:val="21"/>
                      <w:highlight w:val="none"/>
                    </w:rPr>
                    <w:t>沿黄重点县市区工业项目一律按要求进入合规工业园，严控高污染、高耗能、高耗水项目。</w:t>
                  </w:r>
                </w:p>
              </w:tc>
              <w:tc>
                <w:tcPr>
                  <w:tcW w:w="64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highlight w:val="none"/>
                    </w:rPr>
                  </w:pPr>
                  <w:r>
                    <w:rPr>
                      <w:b w:val="0"/>
                      <w:bCs w:val="0"/>
                      <w:color w:val="auto"/>
                      <w:sz w:val="21"/>
                      <w:szCs w:val="21"/>
                      <w:highlight w:val="none"/>
                    </w:rPr>
                    <w:t>项目</w:t>
                  </w:r>
                  <w:r>
                    <w:rPr>
                      <w:rFonts w:hint="eastAsia"/>
                      <w:b w:val="0"/>
                      <w:bCs w:val="0"/>
                      <w:color w:val="auto"/>
                      <w:sz w:val="21"/>
                      <w:szCs w:val="21"/>
                      <w:highlight w:val="none"/>
                    </w:rPr>
                    <w:t>位于</w:t>
                  </w:r>
                  <w:r>
                    <w:rPr>
                      <w:rFonts w:hint="eastAsia"/>
                      <w:b w:val="0"/>
                      <w:bCs w:val="0"/>
                      <w:color w:val="auto"/>
                      <w:sz w:val="21"/>
                      <w:szCs w:val="21"/>
                      <w:highlight w:val="none"/>
                      <w:lang w:val="en-US" w:eastAsia="zh-CN"/>
                    </w:rPr>
                    <w:t>一般</w:t>
                  </w:r>
                  <w:r>
                    <w:rPr>
                      <w:rFonts w:hint="eastAsia"/>
                      <w:b w:val="0"/>
                      <w:bCs w:val="0"/>
                      <w:color w:val="auto"/>
                      <w:sz w:val="21"/>
                      <w:szCs w:val="21"/>
                      <w:highlight w:val="none"/>
                    </w:rPr>
                    <w:t>管控单元，</w:t>
                  </w:r>
                  <w:r>
                    <w:rPr>
                      <w:b w:val="0"/>
                      <w:bCs w:val="0"/>
                      <w:color w:val="auto"/>
                      <w:sz w:val="21"/>
                      <w:szCs w:val="21"/>
                      <w:highlight w:val="none"/>
                    </w:rPr>
                    <w:t>不涉及生态保护红线</w:t>
                  </w:r>
                  <w:r>
                    <w:rPr>
                      <w:rFonts w:hint="eastAsia"/>
                      <w:b w:val="0"/>
                      <w:bCs w:val="0"/>
                      <w:color w:val="auto"/>
                      <w:sz w:val="21"/>
                      <w:szCs w:val="21"/>
                      <w:highlight w:val="none"/>
                    </w:rPr>
                    <w:t>；</w:t>
                  </w:r>
                  <w:r>
                    <w:rPr>
                      <w:b w:val="0"/>
                      <w:bCs w:val="0"/>
                      <w:color w:val="auto"/>
                      <w:sz w:val="21"/>
                      <w:szCs w:val="21"/>
                      <w:highlight w:val="none"/>
                    </w:rPr>
                    <w:t>项目位于</w:t>
                  </w:r>
                  <w:r>
                    <w:rPr>
                      <w:rFonts w:hint="eastAsia"/>
                      <w:b w:val="0"/>
                      <w:bCs w:val="0"/>
                      <w:color w:val="auto"/>
                      <w:sz w:val="21"/>
                      <w:szCs w:val="21"/>
                      <w:highlight w:val="none"/>
                    </w:rPr>
                    <w:t>无定河</w:t>
                  </w:r>
                  <w:r>
                    <w:rPr>
                      <w:b w:val="0"/>
                      <w:bCs w:val="0"/>
                      <w:color w:val="auto"/>
                      <w:sz w:val="21"/>
                      <w:szCs w:val="21"/>
                      <w:highlight w:val="none"/>
                    </w:rPr>
                    <w:t>流域</w:t>
                  </w:r>
                  <w:r>
                    <w:rPr>
                      <w:rFonts w:hint="eastAsia"/>
                      <w:b w:val="0"/>
                      <w:bCs w:val="0"/>
                      <w:color w:val="auto"/>
                      <w:sz w:val="21"/>
                      <w:szCs w:val="21"/>
                      <w:highlight w:val="none"/>
                    </w:rPr>
                    <w:t>，为</w:t>
                  </w:r>
                  <w:r>
                    <w:rPr>
                      <w:rFonts w:hint="eastAsia"/>
                      <w:b w:val="0"/>
                      <w:bCs w:val="0"/>
                      <w:color w:val="auto"/>
                      <w:sz w:val="21"/>
                      <w:szCs w:val="21"/>
                      <w:highlight w:val="none"/>
                      <w:lang w:val="en-US" w:eastAsia="zh-CN"/>
                    </w:rPr>
                    <w:t>空心砖生产</w:t>
                  </w:r>
                  <w:r>
                    <w:rPr>
                      <w:rFonts w:hint="eastAsia"/>
                      <w:b w:val="0"/>
                      <w:bCs w:val="0"/>
                      <w:color w:val="auto"/>
                      <w:sz w:val="21"/>
                      <w:szCs w:val="21"/>
                      <w:highlight w:val="none"/>
                    </w:rPr>
                    <w:t>项目，不属于高污染、高耗能、高耗水项目</w:t>
                  </w:r>
                  <w:r>
                    <w:rPr>
                      <w:b w:val="0"/>
                      <w:bCs w:val="0"/>
                      <w:color w:val="auto"/>
                      <w:sz w:val="21"/>
                      <w:szCs w:val="21"/>
                      <w:highlight w:val="none"/>
                    </w:rPr>
                    <w:t>。</w:t>
                  </w:r>
                </w:p>
              </w:tc>
              <w:tc>
                <w:tcPr>
                  <w:tcW w:w="364"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0"/>
                    <w:rPr>
                      <w:b w:val="0"/>
                      <w:bCs w:val="0"/>
                      <w:color w:val="auto"/>
                      <w:sz w:val="21"/>
                      <w:szCs w:val="21"/>
                      <w:highlight w:val="none"/>
                    </w:rPr>
                  </w:pPr>
                  <w:r>
                    <w:rPr>
                      <w:rFonts w:hint="eastAsia"/>
                      <w:b w:val="0"/>
                      <w:bCs w:val="0"/>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539"/>
                    <w:jc w:val="center"/>
                    <w:textAlignment w:val="auto"/>
                    <w:outlineLvl w:val="0"/>
                    <w:rPr>
                      <w:b w:val="0"/>
                      <w:bCs w:val="0"/>
                      <w:color w:val="auto"/>
                      <w:sz w:val="21"/>
                      <w:szCs w:val="21"/>
                      <w:highlight w:val="none"/>
                    </w:rPr>
                  </w:pPr>
                </w:p>
              </w:tc>
              <w:tc>
                <w:tcPr>
                  <w:tcW w:w="47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highlight w:val="none"/>
                    </w:rPr>
                  </w:pPr>
                  <w:r>
                    <w:rPr>
                      <w:rFonts w:hint="eastAsia"/>
                      <w:b w:val="0"/>
                      <w:bCs w:val="0"/>
                      <w:color w:val="auto"/>
                      <w:sz w:val="21"/>
                      <w:szCs w:val="21"/>
                      <w:highlight w:val="none"/>
                    </w:rPr>
                    <w:t>污染排放管控</w:t>
                  </w:r>
                </w:p>
              </w:tc>
              <w:tc>
                <w:tcPr>
                  <w:tcW w:w="3051" w:type="pct"/>
                  <w:noWrap w:val="0"/>
                  <w:vAlign w:val="center"/>
                </w:tcPr>
                <w:p>
                  <w:pPr>
                    <w:keepNext w:val="0"/>
                    <w:keepLines w:val="0"/>
                    <w:pageBreakBefore w:val="0"/>
                    <w:widowControl w:val="0"/>
                    <w:numPr>
                      <w:ilvl w:val="0"/>
                      <w:numId w:val="3"/>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b w:val="0"/>
                      <w:bCs w:val="0"/>
                      <w:color w:val="auto"/>
                      <w:sz w:val="21"/>
                      <w:szCs w:val="21"/>
                      <w:highlight w:val="none"/>
                    </w:rPr>
                    <w:t>水污染防治：全面加强城镇生活污水处理设施建设和运行管理；因地制宜建设农村污水处理设施，有效减少农村污水直排现象，到2025年，城市、县城污水处理率分别达到95%、93%；展入河排污口、饮用水水源地以及黑臭水体专项整治，到2025年，水环境质量稳步提升，水生态功能初步得到恢复，消除国考劣Ⅴ类断面（不含本底值影响的断面）和城市黑臭水体。</w:t>
                  </w:r>
                </w:p>
                <w:p>
                  <w:pPr>
                    <w:keepNext w:val="0"/>
                    <w:keepLines w:val="0"/>
                    <w:pageBreakBefore w:val="0"/>
                    <w:widowControl w:val="0"/>
                    <w:numPr>
                      <w:ilvl w:val="0"/>
                      <w:numId w:val="3"/>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b w:val="0"/>
                      <w:bCs w:val="0"/>
                      <w:color w:val="auto"/>
                      <w:sz w:val="21"/>
                      <w:szCs w:val="21"/>
                      <w:highlight w:val="none"/>
                    </w:rPr>
                    <w:t>大气污染防治：强化区域联防联控、多污染物协同治理以及重污染天气应对；调整优化能源结构，控制温室气体排放，打造低碳产业发展格局。</w:t>
                  </w:r>
                </w:p>
                <w:p>
                  <w:pPr>
                    <w:keepNext w:val="0"/>
                    <w:keepLines w:val="0"/>
                    <w:pageBreakBefore w:val="0"/>
                    <w:widowControl w:val="0"/>
                    <w:numPr>
                      <w:ilvl w:val="0"/>
                      <w:numId w:val="3"/>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b w:val="0"/>
                      <w:bCs w:val="0"/>
                      <w:color w:val="auto"/>
                      <w:sz w:val="21"/>
                      <w:szCs w:val="21"/>
                      <w:highlight w:val="none"/>
                    </w:rPr>
                    <w:t>土壤污染防治：加强农用地分类成果应用；实施土壤污染状况调查、治理及修复等措施</w:t>
                  </w:r>
                </w:p>
                <w:p>
                  <w:pPr>
                    <w:keepNext w:val="0"/>
                    <w:keepLines w:val="0"/>
                    <w:pageBreakBefore w:val="0"/>
                    <w:widowControl w:val="0"/>
                    <w:numPr>
                      <w:ilvl w:val="0"/>
                      <w:numId w:val="3"/>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b w:val="0"/>
                      <w:bCs w:val="0"/>
                      <w:color w:val="auto"/>
                      <w:sz w:val="21"/>
                      <w:szCs w:val="21"/>
                      <w:highlight w:val="none"/>
                    </w:rPr>
                    <w:t>固体废物污染防治：2025年底前，市中心城区污泥无害化处理率达到95%以上，其他县市区达到80%以上；促进生活垃圾减量化资源化无害化，全市城镇生活垃圾无害化处理率进一步提升。</w:t>
                  </w:r>
                </w:p>
                <w:p>
                  <w:pPr>
                    <w:keepNext w:val="0"/>
                    <w:keepLines w:val="0"/>
                    <w:pageBreakBefore w:val="0"/>
                    <w:widowControl w:val="0"/>
                    <w:numPr>
                      <w:ilvl w:val="0"/>
                      <w:numId w:val="3"/>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b w:val="0"/>
                      <w:bCs w:val="0"/>
                      <w:color w:val="auto"/>
                      <w:sz w:val="21"/>
                      <w:szCs w:val="21"/>
                      <w:highlight w:val="none"/>
                    </w:rPr>
                    <w:t>工业源污染治理</w:t>
                  </w:r>
                  <w:r>
                    <w:rPr>
                      <w:rFonts w:hint="eastAsia"/>
                      <w:b w:val="0"/>
                      <w:bCs w:val="0"/>
                      <w:color w:val="auto"/>
                      <w:sz w:val="21"/>
                      <w:szCs w:val="21"/>
                      <w:highlight w:val="none"/>
                      <w:lang w:eastAsia="zh-CN"/>
                    </w:rPr>
                    <w:t>：</w:t>
                  </w:r>
                  <w:r>
                    <w:rPr>
                      <w:b w:val="0"/>
                      <w:bCs w:val="0"/>
                      <w:color w:val="auto"/>
                      <w:sz w:val="21"/>
                      <w:szCs w:val="21"/>
                      <w:highlight w:val="none"/>
                    </w:rPr>
                    <w:t>持续推进工业污染源减排，完成全市化工、建材等行业超低排放改造。以“两高”行业为主导产业的园区规划环评应增加碳排放情况与减排潜力分析，推动园区绿色低碳发展。新建“两高”项目应依据区域环境质量改善目标，制定配套区域污染物削减方案，采取有效的区域污染物削减措施，腾出足够的环境容量。</w:t>
                  </w:r>
                </w:p>
                <w:p>
                  <w:pPr>
                    <w:keepNext w:val="0"/>
                    <w:keepLines w:val="0"/>
                    <w:pageBreakBefore w:val="0"/>
                    <w:widowControl w:val="0"/>
                    <w:numPr>
                      <w:ilvl w:val="0"/>
                      <w:numId w:val="3"/>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b w:val="0"/>
                      <w:bCs w:val="0"/>
                      <w:color w:val="auto"/>
                      <w:sz w:val="21"/>
                      <w:szCs w:val="21"/>
                      <w:highlight w:val="none"/>
                    </w:rPr>
                    <w:t>农业源污染管控：新建、改建、扩建规模化畜禽养殖场（小区）要实施雨污分流和粪便污水资源化利用</w:t>
                  </w:r>
                  <w:r>
                    <w:rPr>
                      <w:rFonts w:hint="eastAsia"/>
                      <w:b w:val="0"/>
                      <w:bCs w:val="0"/>
                      <w:color w:val="auto"/>
                      <w:sz w:val="21"/>
                      <w:szCs w:val="21"/>
                      <w:highlight w:val="none"/>
                    </w:rPr>
                    <w:t>。</w:t>
                  </w:r>
                </w:p>
              </w:tc>
              <w:tc>
                <w:tcPr>
                  <w:tcW w:w="64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eastAsia"/>
                      <w:b w:val="0"/>
                      <w:bCs w:val="0"/>
                      <w:color w:val="auto"/>
                      <w:sz w:val="21"/>
                      <w:szCs w:val="21"/>
                      <w:highlight w:val="none"/>
                    </w:rPr>
                  </w:pPr>
                  <w:r>
                    <w:rPr>
                      <w:rFonts w:hint="eastAsia"/>
                      <w:b w:val="0"/>
                      <w:bCs w:val="0"/>
                      <w:color w:val="auto"/>
                      <w:sz w:val="21"/>
                      <w:szCs w:val="21"/>
                      <w:highlight w:val="none"/>
                    </w:rPr>
                    <w:t>项目废水不外排，</w:t>
                  </w:r>
                  <w:r>
                    <w:rPr>
                      <w:rFonts w:hint="eastAsia"/>
                      <w:b w:val="0"/>
                      <w:bCs w:val="0"/>
                      <w:color w:val="auto"/>
                      <w:sz w:val="21"/>
                      <w:szCs w:val="21"/>
                      <w:highlight w:val="none"/>
                      <w:lang w:val="en-US" w:eastAsia="zh-CN"/>
                    </w:rPr>
                    <w:t>隧道窑烟气</w:t>
                  </w:r>
                  <w:r>
                    <w:rPr>
                      <w:rFonts w:hint="eastAsia"/>
                      <w:b w:val="0"/>
                      <w:bCs w:val="0"/>
                      <w:color w:val="auto"/>
                      <w:sz w:val="21"/>
                      <w:szCs w:val="21"/>
                      <w:highlight w:val="none"/>
                    </w:rPr>
                    <w:t>经处理后达标排放，不属于高污染、高耗能、高耗水项目</w:t>
                  </w:r>
                  <w:r>
                    <w:rPr>
                      <w:b w:val="0"/>
                      <w:bCs w:val="0"/>
                      <w:color w:val="auto"/>
                      <w:sz w:val="21"/>
                      <w:szCs w:val="21"/>
                      <w:highlight w:val="none"/>
                    </w:rPr>
                    <w:t>。</w:t>
                  </w:r>
                </w:p>
              </w:tc>
              <w:tc>
                <w:tcPr>
                  <w:tcW w:w="364"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0"/>
                    <w:rPr>
                      <w:b w:val="0"/>
                      <w:bCs w:val="0"/>
                      <w:color w:val="auto"/>
                      <w:sz w:val="21"/>
                      <w:szCs w:val="21"/>
                      <w:highlight w:val="none"/>
                    </w:rPr>
                  </w:pPr>
                  <w:r>
                    <w:rPr>
                      <w:rFonts w:hint="eastAsia"/>
                      <w:b w:val="0"/>
                      <w:bCs w:val="0"/>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539"/>
                    <w:jc w:val="center"/>
                    <w:textAlignment w:val="auto"/>
                    <w:outlineLvl w:val="0"/>
                    <w:rPr>
                      <w:b w:val="0"/>
                      <w:bCs w:val="0"/>
                      <w:color w:val="auto"/>
                      <w:sz w:val="21"/>
                      <w:szCs w:val="21"/>
                      <w:highlight w:val="none"/>
                    </w:rPr>
                  </w:pPr>
                </w:p>
              </w:tc>
              <w:tc>
                <w:tcPr>
                  <w:tcW w:w="47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highlight w:val="none"/>
                    </w:rPr>
                  </w:pPr>
                  <w:r>
                    <w:rPr>
                      <w:rFonts w:hint="eastAsia"/>
                      <w:b w:val="0"/>
                      <w:bCs w:val="0"/>
                      <w:color w:val="auto"/>
                      <w:sz w:val="21"/>
                      <w:szCs w:val="21"/>
                      <w:highlight w:val="none"/>
                    </w:rPr>
                    <w:t>环境分险防控</w:t>
                  </w:r>
                </w:p>
              </w:tc>
              <w:tc>
                <w:tcPr>
                  <w:tcW w:w="3051" w:type="pct"/>
                  <w:noWrap w:val="0"/>
                  <w:vAlign w:val="center"/>
                </w:tcPr>
                <w:p>
                  <w:pPr>
                    <w:keepNext w:val="0"/>
                    <w:keepLines w:val="0"/>
                    <w:pageBreakBefore w:val="0"/>
                    <w:widowControl w:val="0"/>
                    <w:numPr>
                      <w:ilvl w:val="0"/>
                      <w:numId w:val="4"/>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b w:val="0"/>
                      <w:bCs w:val="0"/>
                      <w:color w:val="auto"/>
                      <w:sz w:val="21"/>
                      <w:szCs w:val="21"/>
                      <w:highlight w:val="none"/>
                    </w:rPr>
                    <w:t>坚持预防为主原则，将环境风险纳入常态化管理。各级人民政府及其有关部门和企事业单位，应当依照《中华人民共和国突发事件应对法》等相关规定，做好突发环境事件的风险控制、应急准备、应急处置和事后恢复等工作。</w:t>
                  </w:r>
                </w:p>
                <w:p>
                  <w:pPr>
                    <w:keepNext w:val="0"/>
                    <w:keepLines w:val="0"/>
                    <w:pageBreakBefore w:val="0"/>
                    <w:widowControl w:val="0"/>
                    <w:numPr>
                      <w:ilvl w:val="0"/>
                      <w:numId w:val="4"/>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b w:val="0"/>
                      <w:bCs w:val="0"/>
                      <w:color w:val="auto"/>
                      <w:sz w:val="21"/>
                      <w:szCs w:val="21"/>
                      <w:highlight w:val="none"/>
                    </w:rPr>
                    <w:t>加强饮用水水源地环境风险管控。编制水源地突发环境事件应急预案，定期开展环境应急演练，提升应急监管能力。</w:t>
                  </w:r>
                </w:p>
                <w:p>
                  <w:pPr>
                    <w:keepNext w:val="0"/>
                    <w:keepLines w:val="0"/>
                    <w:pageBreakBefore w:val="0"/>
                    <w:widowControl w:val="0"/>
                    <w:numPr>
                      <w:ilvl w:val="0"/>
                      <w:numId w:val="4"/>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b w:val="0"/>
                      <w:bCs w:val="0"/>
                      <w:color w:val="auto"/>
                      <w:sz w:val="21"/>
                      <w:szCs w:val="21"/>
                      <w:highlight w:val="none"/>
                    </w:rPr>
                    <w:t>禁止在农业生产中使用含重金属、难降解有机污染物的污水以及未经检验和安全处理的污水处理厂污泥、清淤底泥等。严禁将城镇生活垃圾、污泥、工业废物直接用作肥料。加强土壤污染重点监管单位排污许可管理，严格控制有毒有害物质排放，落实土壤污染隐患排查制度。到2025年，受污染耕地安全利用率达95%，重点建设用地安全利用率得到有效保障。</w:t>
                  </w:r>
                </w:p>
                <w:p>
                  <w:pPr>
                    <w:keepNext w:val="0"/>
                    <w:keepLines w:val="0"/>
                    <w:pageBreakBefore w:val="0"/>
                    <w:widowControl w:val="0"/>
                    <w:numPr>
                      <w:ilvl w:val="0"/>
                      <w:numId w:val="4"/>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b w:val="0"/>
                      <w:bCs w:val="0"/>
                      <w:color w:val="auto"/>
                      <w:sz w:val="21"/>
                      <w:szCs w:val="21"/>
                      <w:highlight w:val="none"/>
                    </w:rPr>
                    <w:t>重点加强化工园区环境风险防控。</w:t>
                  </w:r>
                </w:p>
                <w:p>
                  <w:pPr>
                    <w:keepNext w:val="0"/>
                    <w:keepLines w:val="0"/>
                    <w:pageBreakBefore w:val="0"/>
                    <w:widowControl w:val="0"/>
                    <w:numPr>
                      <w:ilvl w:val="0"/>
                      <w:numId w:val="4"/>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b w:val="0"/>
                      <w:bCs w:val="0"/>
                      <w:color w:val="auto"/>
                      <w:sz w:val="21"/>
                      <w:szCs w:val="21"/>
                      <w:highlight w:val="none"/>
                    </w:rPr>
                    <w:t>加强危险废物、核与辐射等领域环境风险防</w:t>
                  </w:r>
                  <w:r>
                    <w:rPr>
                      <w:rFonts w:hint="eastAsia"/>
                      <w:b w:val="0"/>
                      <w:bCs w:val="0"/>
                      <w:color w:val="auto"/>
                      <w:sz w:val="21"/>
                      <w:szCs w:val="21"/>
                      <w:highlight w:val="none"/>
                    </w:rPr>
                    <w:t>控。</w:t>
                  </w:r>
                </w:p>
              </w:tc>
              <w:tc>
                <w:tcPr>
                  <w:tcW w:w="64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highlight w:val="none"/>
                    </w:rPr>
                  </w:pPr>
                  <w:r>
                    <w:rPr>
                      <w:b w:val="0"/>
                      <w:bCs w:val="0"/>
                      <w:color w:val="auto"/>
                      <w:sz w:val="21"/>
                      <w:szCs w:val="21"/>
                      <w:highlight w:val="none"/>
                    </w:rPr>
                    <w:t>项目设专职</w:t>
                  </w:r>
                  <w:r>
                    <w:rPr>
                      <w:rFonts w:hint="eastAsia"/>
                      <w:b w:val="0"/>
                      <w:bCs w:val="0"/>
                      <w:color w:val="auto"/>
                      <w:sz w:val="21"/>
                      <w:szCs w:val="21"/>
                      <w:highlight w:val="none"/>
                    </w:rPr>
                    <w:t>环保</w:t>
                  </w:r>
                  <w:r>
                    <w:rPr>
                      <w:b w:val="0"/>
                      <w:bCs w:val="0"/>
                      <w:color w:val="auto"/>
                      <w:sz w:val="21"/>
                      <w:szCs w:val="21"/>
                      <w:highlight w:val="none"/>
                    </w:rPr>
                    <w:t>人员一名，负责全厂环保相关工作，采取环境风险防范措施，加强危险废物的环境风险管控</w:t>
                  </w:r>
                  <w:r>
                    <w:rPr>
                      <w:rFonts w:hint="eastAsia"/>
                      <w:b w:val="0"/>
                      <w:bCs w:val="0"/>
                      <w:color w:val="auto"/>
                      <w:sz w:val="21"/>
                      <w:szCs w:val="21"/>
                      <w:highlight w:val="none"/>
                    </w:rPr>
                    <w:t>。</w:t>
                  </w:r>
                </w:p>
              </w:tc>
              <w:tc>
                <w:tcPr>
                  <w:tcW w:w="364"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0"/>
                    <w:rPr>
                      <w:b w:val="0"/>
                      <w:bCs w:val="0"/>
                      <w:color w:val="auto"/>
                      <w:sz w:val="21"/>
                      <w:szCs w:val="21"/>
                      <w:highlight w:val="none"/>
                    </w:rPr>
                  </w:pPr>
                  <w:r>
                    <w:rPr>
                      <w:rFonts w:hint="eastAsia"/>
                      <w:b w:val="0"/>
                      <w:bCs w:val="0"/>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539"/>
                    <w:jc w:val="center"/>
                    <w:textAlignment w:val="auto"/>
                    <w:outlineLvl w:val="0"/>
                    <w:rPr>
                      <w:b w:val="0"/>
                      <w:bCs w:val="0"/>
                      <w:color w:val="auto"/>
                      <w:sz w:val="21"/>
                      <w:szCs w:val="21"/>
                      <w:highlight w:val="none"/>
                    </w:rPr>
                  </w:pPr>
                </w:p>
              </w:tc>
              <w:tc>
                <w:tcPr>
                  <w:tcW w:w="476"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highlight w:val="none"/>
                    </w:rPr>
                  </w:pPr>
                  <w:r>
                    <w:rPr>
                      <w:rFonts w:hint="eastAsia"/>
                      <w:b w:val="0"/>
                      <w:bCs w:val="0"/>
                      <w:color w:val="auto"/>
                      <w:sz w:val="21"/>
                      <w:szCs w:val="21"/>
                      <w:highlight w:val="none"/>
                    </w:rPr>
                    <w:t>资源利用效率要求</w:t>
                  </w:r>
                </w:p>
              </w:tc>
              <w:tc>
                <w:tcPr>
                  <w:tcW w:w="3051" w:type="pct"/>
                  <w:noWrap w:val="0"/>
                  <w:vAlign w:val="center"/>
                </w:tcPr>
                <w:p>
                  <w:pPr>
                    <w:keepNext w:val="0"/>
                    <w:keepLines w:val="0"/>
                    <w:pageBreakBefore w:val="0"/>
                    <w:widowControl w:val="0"/>
                    <w:numPr>
                      <w:ilvl w:val="0"/>
                      <w:numId w:val="5"/>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b w:val="0"/>
                      <w:bCs w:val="0"/>
                      <w:color w:val="auto"/>
                      <w:sz w:val="21"/>
                      <w:szCs w:val="21"/>
                      <w:highlight w:val="none"/>
                    </w:rPr>
                    <w:t>到2025年，全市单位地区生产总值能源消耗强度较2020年下降13.5%，单位地区生产总值二氧化碳排放较2020年降低18%，全市清洁取暖率达到70%。</w:t>
                  </w:r>
                </w:p>
                <w:p>
                  <w:pPr>
                    <w:keepNext w:val="0"/>
                    <w:keepLines w:val="0"/>
                    <w:pageBreakBefore w:val="0"/>
                    <w:widowControl w:val="0"/>
                    <w:numPr>
                      <w:ilvl w:val="0"/>
                      <w:numId w:val="5"/>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b w:val="0"/>
                      <w:bCs w:val="0"/>
                      <w:color w:val="auto"/>
                      <w:sz w:val="21"/>
                      <w:szCs w:val="21"/>
                      <w:highlight w:val="none"/>
                    </w:rPr>
                    <w:t>完善节能减排约束性指标管理，加强高能耗行业能耗管控，大力实施锅炉窑炉改造、能量系统优化、余热余压利用等节能技术改造。新建、扩建“两高”项目应采用先进适用的工艺技术和装备，单位产品物耗、能耗等达到清洁生产先进水平。</w:t>
                  </w:r>
                </w:p>
                <w:p>
                  <w:pPr>
                    <w:keepNext w:val="0"/>
                    <w:keepLines w:val="0"/>
                    <w:pageBreakBefore w:val="0"/>
                    <w:widowControl w:val="0"/>
                    <w:numPr>
                      <w:ilvl w:val="0"/>
                      <w:numId w:val="5"/>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b w:val="0"/>
                      <w:bCs w:val="0"/>
                      <w:color w:val="auto"/>
                      <w:sz w:val="21"/>
                      <w:szCs w:val="21"/>
                      <w:highlight w:val="none"/>
                    </w:rPr>
                    <w:t>基于资源利用上线合理布置资源利用，落实“以水定城、以水定地、以水定人、以水定产”的策略，坚持开源节流、循环利用，统筹生活、生产、生态用水。严格实行水资源总量和强度控制，建设高效节水灌溉示范区，强化化工、建材等高耗水行业生产工艺节水改造和再生水利用。实施矿井疏干水、雨水和中水回用工程。到2025年，榆林市万元GDP用水量较2020年下降3.5%；万元工业增加值用水量较2020年下降2%；灌溉水利用系数不得低于0.58。</w:t>
                  </w:r>
                </w:p>
                <w:p>
                  <w:pPr>
                    <w:keepNext w:val="0"/>
                    <w:keepLines w:val="0"/>
                    <w:pageBreakBefore w:val="0"/>
                    <w:widowControl w:val="0"/>
                    <w:numPr>
                      <w:ilvl w:val="0"/>
                      <w:numId w:val="5"/>
                    </w:numPr>
                    <w:tabs>
                      <w:tab w:val="clear" w:pos="312"/>
                    </w:tabs>
                    <w:kinsoku/>
                    <w:wordWrap/>
                    <w:overflowPunct/>
                    <w:topLinePunct w:val="0"/>
                    <w:autoSpaceDE/>
                    <w:autoSpaceDN/>
                    <w:bidi w:val="0"/>
                    <w:adjustRightInd w:val="0"/>
                    <w:snapToGrid w:val="0"/>
                    <w:jc w:val="both"/>
                    <w:textAlignment w:val="auto"/>
                    <w:outlineLvl w:val="0"/>
                    <w:rPr>
                      <w:b w:val="0"/>
                      <w:bCs w:val="0"/>
                      <w:color w:val="auto"/>
                      <w:sz w:val="21"/>
                      <w:szCs w:val="21"/>
                      <w:highlight w:val="none"/>
                    </w:rPr>
                  </w:pPr>
                  <w:r>
                    <w:rPr>
                      <w:b w:val="0"/>
                      <w:bCs w:val="0"/>
                      <w:color w:val="auto"/>
                      <w:sz w:val="21"/>
                      <w:szCs w:val="21"/>
                      <w:highlight w:val="none"/>
                    </w:rPr>
                    <w:t>推动以煤矸石、粉煤灰、气化渣、冶炼渣、工业副产石膏等大宗工业固体废物为重点的综合利用。到2025年，全市大宗工业固废综合利用率达到75%以上</w:t>
                  </w:r>
                  <w:r>
                    <w:rPr>
                      <w:rFonts w:hint="eastAsia"/>
                      <w:b w:val="0"/>
                      <w:bCs w:val="0"/>
                      <w:color w:val="auto"/>
                      <w:sz w:val="21"/>
                      <w:szCs w:val="21"/>
                      <w:highlight w:val="none"/>
                      <w:lang w:eastAsia="zh-CN"/>
                    </w:rPr>
                    <w:t>。</w:t>
                  </w:r>
                </w:p>
              </w:tc>
              <w:tc>
                <w:tcPr>
                  <w:tcW w:w="64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default" w:eastAsia="宋体"/>
                      <w:b w:val="0"/>
                      <w:bCs w:val="0"/>
                      <w:color w:val="auto"/>
                      <w:sz w:val="21"/>
                      <w:szCs w:val="21"/>
                      <w:highlight w:val="none"/>
                      <w:lang w:val="en-US" w:eastAsia="zh-CN"/>
                    </w:rPr>
                  </w:pPr>
                  <w:r>
                    <w:rPr>
                      <w:rFonts w:hint="eastAsia"/>
                      <w:b w:val="0"/>
                      <w:bCs w:val="0"/>
                      <w:color w:val="auto"/>
                      <w:sz w:val="21"/>
                      <w:szCs w:val="21"/>
                      <w:highlight w:val="none"/>
                      <w:lang w:val="en-US" w:eastAsia="zh-CN"/>
                    </w:rPr>
                    <w:t>本项目生活办公区取暖采用电暖气，本项目为空心砖生产项目，不属于“两高”项目，本项目用水量较少且废水不外排。</w:t>
                  </w:r>
                </w:p>
              </w:tc>
              <w:tc>
                <w:tcPr>
                  <w:tcW w:w="364"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0"/>
                    <w:rPr>
                      <w:b w:val="0"/>
                      <w:bCs w:val="0"/>
                      <w:color w:val="auto"/>
                      <w:sz w:val="21"/>
                      <w:szCs w:val="21"/>
                      <w:highlight w:val="none"/>
                    </w:rPr>
                  </w:pPr>
                  <w:r>
                    <w:rPr>
                      <w:rFonts w:hint="eastAsia"/>
                      <w:b w:val="0"/>
                      <w:bCs w:val="0"/>
                      <w:color w:val="auto"/>
                      <w:sz w:val="21"/>
                      <w:szCs w:val="21"/>
                      <w:highlight w:val="none"/>
                    </w:rPr>
                    <w:t>符合</w:t>
                  </w:r>
                </w:p>
              </w:tc>
            </w:tr>
          </w:tbl>
          <w:p>
            <w:pPr>
              <w:keepNext w:val="0"/>
              <w:keepLines w:val="0"/>
              <w:pageBreakBefore w:val="0"/>
              <w:kinsoku/>
              <w:wordWrap/>
              <w:overflowPunct/>
              <w:topLinePunct w:val="0"/>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C</w:t>
            </w:r>
            <w:r>
              <w:rPr>
                <w:rFonts w:hint="eastAsia" w:ascii="Times New Roman" w:hAnsi="Times New Roman" w:eastAsia="宋体" w:cs="Times New Roman"/>
                <w:color w:val="auto"/>
                <w:sz w:val="24"/>
                <w:szCs w:val="24"/>
                <w:lang w:val="en-US" w:eastAsia="zh-CN"/>
              </w:rPr>
              <w:t>“一说明”：指的是依据“一图”和“一表”结果，论证规划或建设项目符合性的说明。</w:t>
            </w:r>
          </w:p>
          <w:p>
            <w:pPr>
              <w:keepNext w:val="0"/>
              <w:keepLines w:val="0"/>
              <w:pageBreakBefore w:val="0"/>
              <w:kinsoku/>
              <w:wordWrap/>
              <w:overflowPunct/>
              <w:topLinePunct w:val="0"/>
              <w:bidi w:val="0"/>
              <w:adjustRightInd/>
              <w:snapToGrid/>
              <w:spacing w:line="360" w:lineRule="auto"/>
              <w:ind w:firstLine="480" w:firstLineChars="200"/>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本项目与</w:t>
            </w:r>
            <w:r>
              <w:rPr>
                <w:rFonts w:hint="default" w:ascii="宋体" w:hAnsi="宋体" w:eastAsia="宋体" w:cs="宋体"/>
                <w:color w:val="auto"/>
                <w:sz w:val="24"/>
                <w:szCs w:val="24"/>
                <w:lang w:val="en-US" w:eastAsia="zh-CN"/>
              </w:rPr>
              <w:t>榆林市三线一单生态环境分区管控方案</w:t>
            </w:r>
            <w:r>
              <w:rPr>
                <w:rFonts w:hint="eastAsia" w:ascii="Times New Roman" w:hAnsi="Times New Roman" w:eastAsia="宋体" w:cs="Times New Roman"/>
                <w:color w:val="auto"/>
                <w:sz w:val="24"/>
                <w:szCs w:val="24"/>
                <w:lang w:val="en-US" w:eastAsia="zh-CN"/>
              </w:rPr>
              <w:t>的符合性分析见表</w:t>
            </w:r>
            <w:r>
              <w:rPr>
                <w:rFonts w:hint="default" w:ascii="Times New Roman" w:hAnsi="Times New Roman" w:eastAsia="宋体" w:cs="Times New Roman"/>
                <w:color w:val="auto"/>
                <w:sz w:val="24"/>
                <w:szCs w:val="24"/>
                <w:lang w:val="en-US" w:eastAsia="zh-CN"/>
              </w:rPr>
              <w:t>1-</w:t>
            </w:r>
            <w:r>
              <w:rPr>
                <w:rFonts w:hint="eastAsia" w:cs="Times New Roman"/>
                <w:color w:val="auto"/>
                <w:sz w:val="24"/>
                <w:szCs w:val="24"/>
                <w:lang w:val="en-US" w:eastAsia="zh-CN"/>
              </w:rPr>
              <w:t>3</w:t>
            </w:r>
            <w:r>
              <w:rPr>
                <w:rFonts w:hint="eastAsia"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default" w:ascii="Times New Roman" w:hAnsi="Times New Roman" w:eastAsia="宋体" w:cs="Times New Roman"/>
                <w:b w:val="0"/>
                <w:bCs w:val="0"/>
                <w:color w:val="auto"/>
                <w:spacing w:val="0"/>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default" w:ascii="Times New Roman" w:hAnsi="Times New Roman" w:eastAsia="宋体" w:cs="Times New Roman"/>
                <w:b w:val="0"/>
                <w:bCs w:val="0"/>
                <w:color w:val="auto"/>
                <w:spacing w:val="0"/>
                <w:sz w:val="24"/>
                <w:szCs w:val="24"/>
              </w:rPr>
            </w:pPr>
            <w:r>
              <w:rPr>
                <w:rFonts w:hint="default" w:ascii="Times New Roman" w:hAnsi="Times New Roman" w:eastAsia="宋体" w:cs="Times New Roman"/>
                <w:b w:val="0"/>
                <w:bCs w:val="0"/>
                <w:color w:val="auto"/>
                <w:spacing w:val="0"/>
                <w:sz w:val="24"/>
                <w:szCs w:val="24"/>
              </w:rPr>
              <w:t>表1-</w:t>
            </w:r>
            <w:r>
              <w:rPr>
                <w:rFonts w:hint="eastAsia" w:cs="Times New Roman"/>
                <w:b w:val="0"/>
                <w:bCs w:val="0"/>
                <w:color w:val="auto"/>
                <w:spacing w:val="0"/>
                <w:sz w:val="24"/>
                <w:szCs w:val="24"/>
                <w:lang w:val="en-US" w:eastAsia="zh-CN"/>
              </w:rPr>
              <w:t>3</w:t>
            </w:r>
            <w:r>
              <w:rPr>
                <w:rFonts w:hint="default" w:ascii="Times New Roman" w:hAnsi="Times New Roman" w:eastAsia="宋体" w:cs="Times New Roman"/>
                <w:b w:val="0"/>
                <w:bCs w:val="0"/>
                <w:color w:val="auto"/>
                <w:spacing w:val="0"/>
                <w:sz w:val="24"/>
                <w:szCs w:val="24"/>
                <w:lang w:val="en-US" w:eastAsia="zh-CN"/>
              </w:rPr>
              <w:t xml:space="preserve">  </w:t>
            </w:r>
            <w:r>
              <w:rPr>
                <w:rFonts w:hint="default" w:ascii="Times New Roman" w:hAnsi="Times New Roman" w:eastAsia="宋体" w:cs="Times New Roman"/>
                <w:b w:val="0"/>
                <w:bCs w:val="0"/>
                <w:color w:val="auto"/>
                <w:spacing w:val="0"/>
                <w:sz w:val="24"/>
                <w:szCs w:val="24"/>
              </w:rPr>
              <w:t xml:space="preserve"> “三线一单”符合性分析表</w:t>
            </w:r>
          </w:p>
          <w:tbl>
            <w:tblPr>
              <w:tblStyle w:val="30"/>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5791"/>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Times New Roman" w:hAnsi="Times New Roman" w:eastAsia="宋体" w:cs="Times New Roman"/>
                      <w:bCs/>
                      <w:color w:val="auto"/>
                      <w:kern w:val="21"/>
                      <w:sz w:val="21"/>
                      <w:szCs w:val="21"/>
                    </w:rPr>
                  </w:pPr>
                  <w:r>
                    <w:rPr>
                      <w:rFonts w:hint="default" w:ascii="Times New Roman" w:hAnsi="Times New Roman" w:eastAsia="宋体" w:cs="Times New Roman"/>
                      <w:bCs/>
                      <w:color w:val="auto"/>
                      <w:kern w:val="21"/>
                      <w:sz w:val="21"/>
                      <w:szCs w:val="21"/>
                    </w:rPr>
                    <w:t>“三线一单”</w:t>
                  </w:r>
                </w:p>
              </w:tc>
              <w:tc>
                <w:tcPr>
                  <w:tcW w:w="3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Times New Roman" w:hAnsi="Times New Roman" w:eastAsia="宋体" w:cs="Times New Roman"/>
                      <w:bCs/>
                      <w:color w:val="auto"/>
                      <w:kern w:val="21"/>
                      <w:sz w:val="21"/>
                      <w:szCs w:val="21"/>
                    </w:rPr>
                  </w:pPr>
                  <w:r>
                    <w:rPr>
                      <w:rFonts w:hint="default" w:ascii="Times New Roman" w:hAnsi="Times New Roman" w:eastAsia="宋体" w:cs="Times New Roman"/>
                      <w:bCs/>
                      <w:color w:val="auto"/>
                      <w:kern w:val="21"/>
                      <w:sz w:val="21"/>
                      <w:szCs w:val="21"/>
                    </w:rPr>
                    <w:t>本项目情况</w:t>
                  </w:r>
                </w:p>
              </w:tc>
              <w:tc>
                <w:tcPr>
                  <w:tcW w:w="55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Times New Roman" w:hAnsi="Times New Roman" w:eastAsia="宋体" w:cs="Times New Roman"/>
                      <w:bCs/>
                      <w:color w:val="auto"/>
                      <w:kern w:val="21"/>
                      <w:sz w:val="21"/>
                      <w:szCs w:val="21"/>
                    </w:rPr>
                  </w:pPr>
                  <w:r>
                    <w:rPr>
                      <w:rFonts w:hint="default" w:ascii="Times New Roman" w:hAnsi="Times New Roman" w:eastAsia="宋体" w:cs="Times New Roman"/>
                      <w:bCs/>
                      <w:color w:val="auto"/>
                      <w:kern w:val="21"/>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Times New Roman" w:hAnsi="Times New Roman" w:eastAsia="宋体" w:cs="Times New Roman"/>
                      <w:color w:val="auto"/>
                      <w:kern w:val="21"/>
                      <w:sz w:val="21"/>
                      <w:szCs w:val="21"/>
                    </w:rPr>
                  </w:pPr>
                  <w:r>
                    <w:rPr>
                      <w:rFonts w:hint="default" w:ascii="Times New Roman" w:hAnsi="Times New Roman" w:eastAsia="宋体" w:cs="Times New Roman"/>
                      <w:color w:val="auto"/>
                      <w:kern w:val="21"/>
                      <w:sz w:val="21"/>
                      <w:szCs w:val="21"/>
                    </w:rPr>
                    <w:t>生态保护</w:t>
                  </w:r>
                </w:p>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Times New Roman" w:hAnsi="Times New Roman" w:eastAsia="宋体" w:cs="Times New Roman"/>
                      <w:color w:val="auto"/>
                      <w:kern w:val="21"/>
                      <w:sz w:val="21"/>
                      <w:szCs w:val="21"/>
                    </w:rPr>
                  </w:pPr>
                  <w:r>
                    <w:rPr>
                      <w:rFonts w:hint="default" w:ascii="Times New Roman" w:hAnsi="Times New Roman" w:eastAsia="宋体" w:cs="Times New Roman"/>
                      <w:color w:val="auto"/>
                      <w:kern w:val="21"/>
                      <w:sz w:val="21"/>
                      <w:szCs w:val="21"/>
                    </w:rPr>
                    <w:t>红线</w:t>
                  </w:r>
                </w:p>
              </w:tc>
              <w:tc>
                <w:tcPr>
                  <w:tcW w:w="3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default" w:ascii="Times New Roman" w:hAnsi="Times New Roman" w:eastAsia="宋体" w:cs="Times New Roman"/>
                      <w:b w:val="0"/>
                      <w:bCs/>
                      <w:snapToGrid/>
                      <w:color w:val="auto"/>
                      <w:sz w:val="21"/>
                      <w:szCs w:val="21"/>
                    </w:rPr>
                  </w:pPr>
                  <w:r>
                    <w:rPr>
                      <w:rFonts w:hint="default" w:ascii="Times New Roman" w:hAnsi="Times New Roman" w:eastAsia="宋体" w:cs="Times New Roman"/>
                      <w:b w:val="0"/>
                      <w:bCs/>
                      <w:snapToGrid/>
                      <w:color w:val="auto"/>
                      <w:sz w:val="21"/>
                      <w:szCs w:val="21"/>
                    </w:rPr>
                    <w:t>根据《榆林市投资项目选址“一张图”控制线检测报告》检测结果，本项目不触及生态保护红线</w:t>
                  </w:r>
                </w:p>
              </w:tc>
              <w:tc>
                <w:tcPr>
                  <w:tcW w:w="55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Times New Roman" w:hAnsi="Times New Roman" w:eastAsia="宋体" w:cs="Times New Roman"/>
                      <w:color w:val="auto"/>
                      <w:kern w:val="21"/>
                      <w:sz w:val="21"/>
                      <w:szCs w:val="21"/>
                    </w:rPr>
                  </w:pPr>
                  <w:r>
                    <w:rPr>
                      <w:rFonts w:hint="default" w:ascii="Times New Roman" w:hAnsi="Times New Roman" w:eastAsia="宋体" w:cs="Times New Roman"/>
                      <w:color w:val="auto"/>
                      <w:kern w:val="2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Times New Roman" w:hAnsi="Times New Roman" w:eastAsia="宋体" w:cs="Times New Roman"/>
                      <w:color w:val="auto"/>
                      <w:kern w:val="21"/>
                      <w:sz w:val="21"/>
                      <w:szCs w:val="21"/>
                    </w:rPr>
                  </w:pPr>
                  <w:r>
                    <w:rPr>
                      <w:rFonts w:hint="default" w:ascii="Times New Roman" w:hAnsi="Times New Roman" w:eastAsia="宋体" w:cs="Times New Roman"/>
                      <w:color w:val="auto"/>
                      <w:kern w:val="21"/>
                      <w:sz w:val="21"/>
                      <w:szCs w:val="21"/>
                    </w:rPr>
                    <w:t>环境质量</w:t>
                  </w:r>
                </w:p>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Times New Roman" w:hAnsi="Times New Roman" w:eastAsia="宋体" w:cs="Times New Roman"/>
                      <w:color w:val="auto"/>
                      <w:kern w:val="21"/>
                      <w:sz w:val="21"/>
                      <w:szCs w:val="21"/>
                    </w:rPr>
                  </w:pPr>
                  <w:r>
                    <w:rPr>
                      <w:rFonts w:hint="default" w:ascii="Times New Roman" w:hAnsi="Times New Roman" w:eastAsia="宋体" w:cs="Times New Roman"/>
                      <w:color w:val="auto"/>
                      <w:kern w:val="21"/>
                      <w:sz w:val="21"/>
                      <w:szCs w:val="21"/>
                    </w:rPr>
                    <w:t>底线</w:t>
                  </w:r>
                </w:p>
              </w:tc>
              <w:tc>
                <w:tcPr>
                  <w:tcW w:w="3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default" w:ascii="Times New Roman" w:hAnsi="Times New Roman" w:eastAsia="宋体" w:cs="Times New Roman"/>
                      <w:b w:val="0"/>
                      <w:bCs/>
                      <w:snapToGrid/>
                      <w:color w:val="auto"/>
                      <w:sz w:val="21"/>
                      <w:szCs w:val="21"/>
                    </w:rPr>
                  </w:pPr>
                  <w:r>
                    <w:rPr>
                      <w:rFonts w:hint="default" w:ascii="Times New Roman" w:hAnsi="Times New Roman" w:eastAsia="宋体" w:cs="Times New Roman"/>
                      <w:b w:val="0"/>
                      <w:bCs/>
                      <w:snapToGrid/>
                      <w:color w:val="auto"/>
                      <w:sz w:val="21"/>
                      <w:szCs w:val="21"/>
                      <w:lang w:eastAsia="zh-CN"/>
                    </w:rPr>
                    <w:t>根据项目所在地环境质量现状调查和污染物排放核算，本项目运营后对区域内环境影响较小，环境质量可以保持现有水平</w:t>
                  </w:r>
                </w:p>
              </w:tc>
              <w:tc>
                <w:tcPr>
                  <w:tcW w:w="55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Times New Roman" w:hAnsi="Times New Roman" w:eastAsia="宋体" w:cs="Times New Roman"/>
                      <w:color w:val="auto"/>
                      <w:kern w:val="21"/>
                      <w:sz w:val="21"/>
                      <w:szCs w:val="21"/>
                    </w:rPr>
                  </w:pPr>
                  <w:r>
                    <w:rPr>
                      <w:rFonts w:hint="default" w:ascii="Times New Roman" w:hAnsi="Times New Roman" w:eastAsia="宋体" w:cs="Times New Roman"/>
                      <w:color w:val="auto"/>
                      <w:kern w:val="2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Times New Roman" w:hAnsi="Times New Roman" w:eastAsia="宋体" w:cs="Times New Roman"/>
                      <w:color w:val="auto"/>
                      <w:kern w:val="21"/>
                      <w:sz w:val="21"/>
                      <w:szCs w:val="21"/>
                    </w:rPr>
                  </w:pPr>
                  <w:r>
                    <w:rPr>
                      <w:rFonts w:hint="default" w:ascii="Times New Roman" w:hAnsi="Times New Roman" w:eastAsia="宋体" w:cs="Times New Roman"/>
                      <w:color w:val="auto"/>
                      <w:kern w:val="21"/>
                      <w:sz w:val="21"/>
                      <w:szCs w:val="21"/>
                    </w:rPr>
                    <w:t>资源利用</w:t>
                  </w:r>
                </w:p>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Times New Roman" w:hAnsi="Times New Roman" w:eastAsia="宋体" w:cs="Times New Roman"/>
                      <w:color w:val="auto"/>
                      <w:kern w:val="21"/>
                      <w:sz w:val="21"/>
                      <w:szCs w:val="21"/>
                    </w:rPr>
                  </w:pPr>
                  <w:r>
                    <w:rPr>
                      <w:rFonts w:hint="default" w:ascii="Times New Roman" w:hAnsi="Times New Roman" w:eastAsia="宋体" w:cs="Times New Roman"/>
                      <w:color w:val="auto"/>
                      <w:kern w:val="21"/>
                      <w:sz w:val="21"/>
                      <w:szCs w:val="21"/>
                    </w:rPr>
                    <w:t>上线</w:t>
                  </w:r>
                </w:p>
              </w:tc>
              <w:tc>
                <w:tcPr>
                  <w:tcW w:w="3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ind w:firstLine="0" w:firstLineChars="0"/>
                    <w:jc w:val="center"/>
                    <w:textAlignment w:val="auto"/>
                    <w:rPr>
                      <w:rFonts w:hint="default" w:ascii="Times New Roman" w:hAnsi="Times New Roman" w:eastAsia="宋体" w:cs="Times New Roman"/>
                      <w:b w:val="0"/>
                      <w:bCs/>
                      <w:snapToGrid/>
                      <w:color w:val="auto"/>
                      <w:sz w:val="21"/>
                      <w:szCs w:val="21"/>
                    </w:rPr>
                  </w:pPr>
                  <w:r>
                    <w:rPr>
                      <w:rFonts w:hint="default" w:ascii="Times New Roman" w:hAnsi="Times New Roman" w:eastAsia="宋体" w:cs="Times New Roman"/>
                      <w:b w:val="0"/>
                      <w:bCs/>
                      <w:snapToGrid/>
                      <w:color w:val="auto"/>
                      <w:sz w:val="21"/>
                      <w:szCs w:val="21"/>
                    </w:rPr>
                    <w:t>项目利用</w:t>
                  </w:r>
                  <w:r>
                    <w:rPr>
                      <w:rFonts w:hint="default" w:ascii="Times New Roman" w:hAnsi="Times New Roman" w:eastAsia="宋体" w:cs="Times New Roman"/>
                      <w:b w:val="0"/>
                      <w:bCs/>
                      <w:snapToGrid/>
                      <w:color w:val="auto"/>
                      <w:sz w:val="21"/>
                      <w:szCs w:val="21"/>
                      <w:lang w:eastAsia="zh-CN"/>
                    </w:rPr>
                    <w:t>煤矸石</w:t>
                  </w:r>
                  <w:r>
                    <w:rPr>
                      <w:rFonts w:hint="default" w:ascii="Times New Roman" w:hAnsi="Times New Roman" w:eastAsia="宋体" w:cs="Times New Roman"/>
                      <w:b w:val="0"/>
                      <w:bCs/>
                      <w:snapToGrid/>
                      <w:color w:val="auto"/>
                      <w:sz w:val="21"/>
                      <w:szCs w:val="21"/>
                    </w:rPr>
                    <w:t>为原料，为废物综合利用项目，不触及榆林市资源利用上线</w:t>
                  </w:r>
                </w:p>
              </w:tc>
              <w:tc>
                <w:tcPr>
                  <w:tcW w:w="55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Times New Roman" w:hAnsi="Times New Roman" w:eastAsia="宋体" w:cs="Times New Roman"/>
                      <w:color w:val="auto"/>
                      <w:kern w:val="21"/>
                      <w:sz w:val="21"/>
                      <w:szCs w:val="21"/>
                    </w:rPr>
                  </w:pPr>
                  <w:r>
                    <w:rPr>
                      <w:rFonts w:hint="default" w:ascii="Times New Roman" w:hAnsi="Times New Roman" w:eastAsia="宋体" w:cs="Times New Roman"/>
                      <w:color w:val="auto"/>
                      <w:kern w:val="21"/>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1"/>
                      <w:sz w:val="21"/>
                      <w:szCs w:val="21"/>
                    </w:rPr>
                  </w:pPr>
                  <w:r>
                    <w:rPr>
                      <w:rFonts w:hint="default" w:ascii="Times New Roman" w:hAnsi="Times New Roman" w:eastAsia="宋体" w:cs="Times New Roman"/>
                      <w:color w:val="auto"/>
                      <w:szCs w:val="21"/>
                    </w:rPr>
                    <w:t>生态环境准入清单</w:t>
                  </w:r>
                </w:p>
              </w:tc>
              <w:tc>
                <w:tcPr>
                  <w:tcW w:w="57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jc w:val="center"/>
                    <w:textAlignment w:val="auto"/>
                    <w:rPr>
                      <w:rFonts w:hint="default" w:ascii="Times New Roman" w:hAnsi="Times New Roman" w:eastAsia="宋体" w:cs="Times New Roman"/>
                      <w:b w:val="0"/>
                      <w:bCs/>
                      <w:snapToGrid/>
                      <w:color w:val="auto"/>
                      <w:sz w:val="21"/>
                      <w:szCs w:val="21"/>
                    </w:rPr>
                  </w:pPr>
                  <w:r>
                    <w:rPr>
                      <w:rFonts w:hint="default" w:ascii="Times New Roman" w:hAnsi="Times New Roman" w:eastAsia="宋体" w:cs="Times New Roman"/>
                      <w:color w:val="auto"/>
                      <w:szCs w:val="21"/>
                    </w:rPr>
                    <w:t>对照《榆林市人民政府关于印发榆林市“三线一单”生态环境分区管控方案的通知》（榆政发〔2021〕17号）表3内容《榆林市生态环境准入清单》，本项目符合各项管控要求，不属于禁止和限制等情形。根据《产业结构调整指导目录（2019年本）》，本项目属于</w:t>
                  </w:r>
                  <w:r>
                    <w:rPr>
                      <w:rFonts w:hint="default" w:ascii="Times New Roman" w:hAnsi="Times New Roman" w:eastAsia="宋体" w:cs="Times New Roman"/>
                      <w:color w:val="auto"/>
                      <w:szCs w:val="21"/>
                      <w:lang w:eastAsia="zh-CN"/>
                    </w:rPr>
                    <w:t>鼓励</w:t>
                  </w:r>
                  <w:r>
                    <w:rPr>
                      <w:rFonts w:hint="default" w:ascii="Times New Roman" w:hAnsi="Times New Roman" w:eastAsia="宋体" w:cs="Times New Roman"/>
                      <w:color w:val="auto"/>
                      <w:szCs w:val="21"/>
                    </w:rPr>
                    <w:t>类</w:t>
                  </w:r>
                </w:p>
              </w:tc>
              <w:tc>
                <w:tcPr>
                  <w:tcW w:w="55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Times New Roman" w:hAnsi="Times New Roman" w:eastAsia="宋体" w:cs="Times New Roman"/>
                      <w:color w:val="auto"/>
                      <w:kern w:val="21"/>
                      <w:sz w:val="21"/>
                      <w:szCs w:val="21"/>
                    </w:rPr>
                  </w:pPr>
                  <w:r>
                    <w:rPr>
                      <w:rFonts w:hint="default" w:ascii="Times New Roman" w:hAnsi="Times New Roman" w:eastAsia="宋体" w:cs="Times New Roman"/>
                      <w:color w:val="auto"/>
                      <w:kern w:val="21"/>
                      <w:sz w:val="21"/>
                      <w:szCs w:val="21"/>
                    </w:rPr>
                    <w:t>符合</w:t>
                  </w:r>
                </w:p>
              </w:tc>
            </w:tr>
          </w:tbl>
          <w:p>
            <w:pPr>
              <w:pageBreakBefore w:val="0"/>
              <w:kinsoku/>
              <w:wordWrap/>
              <w:overflowPunct/>
              <w:topLinePunct w:val="0"/>
              <w:bidi w:val="0"/>
              <w:snapToGrid/>
              <w:spacing w:line="360" w:lineRule="auto"/>
              <w:ind w:firstLine="480" w:firstLineChars="200"/>
              <w:jc w:val="left"/>
              <w:rPr>
                <w:rFonts w:hint="default" w:ascii="Times New Roman" w:hAnsi="Times New Roman" w:eastAsia="宋体" w:cs="Times New Roman"/>
                <w:color w:val="auto"/>
                <w:sz w:val="24"/>
                <w:szCs w:val="24"/>
              </w:rPr>
            </w:pPr>
            <w:r>
              <w:rPr>
                <w:rFonts w:hint="eastAsia" w:cs="Times New Roman"/>
                <w:color w:val="auto"/>
                <w:sz w:val="24"/>
                <w:szCs w:val="24"/>
                <w:lang w:val="en-US" w:eastAsia="zh-CN"/>
              </w:rPr>
              <w:t>6</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环境管理政策相符性分析</w:t>
            </w:r>
          </w:p>
          <w:p>
            <w:pPr>
              <w:pageBreakBefore w:val="0"/>
              <w:kinsoku/>
              <w:wordWrap/>
              <w:overflowPunct/>
              <w:topLinePunct w:val="0"/>
              <w:bidi w:val="0"/>
              <w:snapToGrid/>
              <w:spacing w:line="360" w:lineRule="auto"/>
              <w:ind w:firstLine="480" w:firstLineChars="200"/>
              <w:jc w:val="left"/>
              <w:rPr>
                <w:rFonts w:hint="default" w:ascii="Times New Roman" w:hAnsi="Times New Roman" w:eastAsia="宋体" w:cs="Times New Roman"/>
                <w:bCs/>
                <w:color w:val="auto"/>
                <w:kern w:val="24"/>
                <w:sz w:val="24"/>
                <w:szCs w:val="24"/>
                <w:lang w:eastAsia="zh-CN"/>
              </w:rPr>
            </w:pPr>
            <w:r>
              <w:rPr>
                <w:rFonts w:hint="default" w:ascii="Times New Roman" w:hAnsi="Times New Roman" w:eastAsia="宋体" w:cs="Times New Roman"/>
                <w:bCs/>
                <w:color w:val="auto"/>
                <w:kern w:val="24"/>
                <w:sz w:val="24"/>
                <w:szCs w:val="24"/>
              </w:rPr>
              <w:t>本项目与相关</w:t>
            </w:r>
            <w:r>
              <w:rPr>
                <w:rFonts w:hint="default" w:ascii="Times New Roman" w:hAnsi="Times New Roman" w:eastAsia="宋体" w:cs="Times New Roman"/>
                <w:color w:val="auto"/>
                <w:sz w:val="24"/>
                <w:szCs w:val="24"/>
              </w:rPr>
              <w:t>环境管理</w:t>
            </w:r>
            <w:r>
              <w:rPr>
                <w:rFonts w:hint="default" w:ascii="Times New Roman" w:hAnsi="Times New Roman" w:eastAsia="宋体" w:cs="Times New Roman"/>
                <w:bCs/>
                <w:color w:val="auto"/>
                <w:kern w:val="24"/>
                <w:sz w:val="24"/>
                <w:szCs w:val="24"/>
              </w:rPr>
              <w:t>政策相符性分析见</w:t>
            </w:r>
            <w:r>
              <w:rPr>
                <w:rFonts w:hint="default" w:ascii="Times New Roman" w:hAnsi="Times New Roman" w:eastAsia="宋体" w:cs="Times New Roman"/>
                <w:bCs/>
                <w:color w:val="auto"/>
                <w:kern w:val="24"/>
                <w:sz w:val="24"/>
                <w:szCs w:val="24"/>
                <w:lang w:eastAsia="zh-CN"/>
              </w:rPr>
              <w:t>下表。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bCs/>
                <w:snapToGrid w:val="0"/>
                <w:color w:val="auto"/>
                <w:sz w:val="24"/>
                <w:szCs w:val="22"/>
                <w:lang w:val="zh-CN" w:eastAsia="zh-CN"/>
              </w:rPr>
            </w:pPr>
            <w:r>
              <w:rPr>
                <w:rFonts w:hint="default" w:ascii="Times New Roman" w:hAnsi="Times New Roman" w:eastAsia="宋体" w:cs="Times New Roman"/>
                <w:b w:val="0"/>
                <w:bCs/>
                <w:color w:val="auto"/>
                <w:sz w:val="24"/>
                <w:szCs w:val="24"/>
                <w:lang w:val="zh-CN" w:eastAsia="zh-CN"/>
              </w:rPr>
              <w:t>表</w:t>
            </w:r>
            <w:r>
              <w:rPr>
                <w:rFonts w:hint="default" w:ascii="Times New Roman" w:hAnsi="Times New Roman" w:eastAsia="宋体" w:cs="Times New Roman"/>
                <w:b w:val="0"/>
                <w:bCs/>
                <w:color w:val="auto"/>
                <w:sz w:val="24"/>
                <w:szCs w:val="24"/>
                <w:lang w:val="en-US" w:eastAsia="zh-CN"/>
              </w:rPr>
              <w:t>1</w:t>
            </w:r>
            <w:r>
              <w:rPr>
                <w:rFonts w:hint="default" w:ascii="Times New Roman" w:hAnsi="Times New Roman" w:eastAsia="宋体" w:cs="Times New Roman"/>
                <w:b w:val="0"/>
                <w:bCs/>
                <w:color w:val="auto"/>
                <w:sz w:val="24"/>
                <w:szCs w:val="24"/>
                <w:lang w:val="zh-CN" w:eastAsia="zh-CN"/>
              </w:rPr>
              <w:t>-</w:t>
            </w:r>
            <w:r>
              <w:rPr>
                <w:rFonts w:hint="eastAsia" w:cs="Times New Roman"/>
                <w:b w:val="0"/>
                <w:bCs/>
                <w:color w:val="auto"/>
                <w:sz w:val="24"/>
                <w:szCs w:val="24"/>
                <w:lang w:val="en-US" w:eastAsia="zh-CN"/>
              </w:rPr>
              <w:t>4</w:t>
            </w:r>
            <w:r>
              <w:rPr>
                <w:rFonts w:hint="default" w:ascii="Times New Roman" w:hAnsi="Times New Roman" w:eastAsia="宋体" w:cs="Times New Roman"/>
                <w:b w:val="0"/>
                <w:bCs/>
                <w:color w:val="auto"/>
                <w:sz w:val="24"/>
                <w:szCs w:val="24"/>
                <w:lang w:val="en-US" w:eastAsia="zh-CN"/>
              </w:rPr>
              <w:t xml:space="preserve">  </w:t>
            </w:r>
            <w:r>
              <w:rPr>
                <w:rFonts w:hint="default" w:ascii="Times New Roman" w:hAnsi="Times New Roman" w:eastAsia="宋体" w:cs="Times New Roman"/>
                <w:b w:val="0"/>
                <w:bCs/>
                <w:color w:val="auto"/>
                <w:sz w:val="24"/>
                <w:szCs w:val="24"/>
                <w:lang w:val="zh-CN" w:eastAsia="zh-CN"/>
              </w:rPr>
              <w:t>本项目与相关环境管理政策相符性分析</w:t>
            </w:r>
          </w:p>
          <w:tbl>
            <w:tblPr>
              <w:tblStyle w:val="30"/>
              <w:tblW w:w="495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3" w:type="dxa"/>
                <w:bottom w:w="0" w:type="dxa"/>
                <w:right w:w="23" w:type="dxa"/>
              </w:tblCellMar>
            </w:tblPr>
            <w:tblGrid>
              <w:gridCol w:w="1182"/>
              <w:gridCol w:w="860"/>
              <w:gridCol w:w="3062"/>
              <w:gridCol w:w="1883"/>
              <w:gridCol w:w="10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文件名称</w:t>
                  </w:r>
                </w:p>
              </w:tc>
              <w:tc>
                <w:tcPr>
                  <w:tcW w:w="18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文件内容</w:t>
                  </w:r>
                </w:p>
              </w:tc>
              <w:tc>
                <w:tcPr>
                  <w:tcW w:w="116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w:t>
                  </w:r>
                </w:p>
              </w:tc>
              <w:tc>
                <w:tcPr>
                  <w:tcW w:w="6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分析判定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730"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《产业结构调整指导目录（2019年）》</w:t>
                  </w:r>
                </w:p>
              </w:tc>
              <w:tc>
                <w:tcPr>
                  <w:tcW w:w="531"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限制类</w:t>
                  </w:r>
                </w:p>
              </w:tc>
              <w:tc>
                <w:tcPr>
                  <w:tcW w:w="18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“九、建材”中的 “6、粘土空心砖生产线（陕西、青海、甘肃、新疆、西藏、宁夏除外）”</w:t>
                  </w:r>
                </w:p>
              </w:tc>
              <w:tc>
                <w:tcPr>
                  <w:tcW w:w="116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w:t>
                  </w:r>
                  <w:r>
                    <w:rPr>
                      <w:rFonts w:hint="default" w:ascii="Times New Roman" w:hAnsi="Times New Roman" w:eastAsia="宋体" w:cs="Times New Roman"/>
                      <w:color w:val="auto"/>
                      <w:sz w:val="21"/>
                      <w:szCs w:val="21"/>
                      <w:lang w:eastAsia="zh-CN"/>
                    </w:rPr>
                    <w:t>位于</w:t>
                  </w:r>
                  <w:r>
                    <w:rPr>
                      <w:rFonts w:hint="default" w:ascii="Times New Roman" w:hAnsi="Times New Roman" w:eastAsia="宋体" w:cs="Times New Roman"/>
                      <w:color w:val="auto"/>
                      <w:sz w:val="21"/>
                      <w:szCs w:val="21"/>
                    </w:rPr>
                    <w:t>陕西地区</w:t>
                  </w:r>
                </w:p>
              </w:tc>
              <w:tc>
                <w:tcPr>
                  <w:tcW w:w="6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不属于</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限制类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73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p>
              </w:tc>
              <w:tc>
                <w:tcPr>
                  <w:tcW w:w="531"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p>
              </w:tc>
              <w:tc>
                <w:tcPr>
                  <w:tcW w:w="18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“九、建材”中的“9、6000 万标砖/年（不含）以下的烧结砖及烧结空心砌块生产线”</w:t>
                  </w:r>
                </w:p>
              </w:tc>
              <w:tc>
                <w:tcPr>
                  <w:tcW w:w="116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本项目产品为空心砖</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生产规模6000万</w:t>
                  </w:r>
                  <w:r>
                    <w:rPr>
                      <w:rFonts w:hint="default" w:ascii="Times New Roman" w:hAnsi="Times New Roman" w:eastAsia="宋体" w:cs="Times New Roman"/>
                      <w:color w:val="auto"/>
                      <w:sz w:val="21"/>
                      <w:szCs w:val="21"/>
                      <w:lang w:eastAsia="zh-CN"/>
                    </w:rPr>
                    <w:t>块</w:t>
                  </w:r>
                  <w:r>
                    <w:rPr>
                      <w:rFonts w:hint="default" w:ascii="Times New Roman" w:hAnsi="Times New Roman" w:eastAsia="宋体" w:cs="Times New Roman"/>
                      <w:color w:val="auto"/>
                      <w:sz w:val="21"/>
                      <w:szCs w:val="21"/>
                      <w:lang w:val="en-US" w:eastAsia="zh-CN"/>
                    </w:rPr>
                    <w:t>/年，</w:t>
                  </w:r>
                  <w:r>
                    <w:rPr>
                      <w:rFonts w:hint="default" w:ascii="Times New Roman" w:hAnsi="Times New Roman" w:eastAsia="宋体" w:cs="Times New Roman"/>
                      <w:color w:val="auto"/>
                      <w:sz w:val="21"/>
                      <w:szCs w:val="21"/>
                      <w:lang w:eastAsia="zh-CN"/>
                    </w:rPr>
                    <w:t>折6120万块标砖/年</w:t>
                  </w:r>
                </w:p>
              </w:tc>
              <w:tc>
                <w:tcPr>
                  <w:tcW w:w="6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不属于</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限制类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73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p>
              </w:tc>
              <w:tc>
                <w:tcPr>
                  <w:tcW w:w="53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淘汰类</w:t>
                  </w:r>
                </w:p>
              </w:tc>
              <w:tc>
                <w:tcPr>
                  <w:tcW w:w="1893"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“八、建材”中的 “12、砖瓦轮窑（2020年1月31日）以及立窑、无顶轮窑、马蹄窑等土窑”</w:t>
                  </w:r>
                </w:p>
              </w:tc>
              <w:tc>
                <w:tcPr>
                  <w:tcW w:w="116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本项目</w:t>
                  </w:r>
                  <w:r>
                    <w:rPr>
                      <w:rFonts w:hint="default" w:ascii="Times New Roman" w:hAnsi="Times New Roman" w:eastAsia="宋体" w:cs="Times New Roman"/>
                      <w:color w:val="auto"/>
                      <w:sz w:val="21"/>
                      <w:szCs w:val="21"/>
                      <w:lang w:eastAsia="zh-CN"/>
                    </w:rPr>
                    <w:t>为隧道窑</w:t>
                  </w:r>
                </w:p>
              </w:tc>
              <w:tc>
                <w:tcPr>
                  <w:tcW w:w="6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不属于</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淘汰类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182" w:type="dxa"/>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highlight w:val="none"/>
                    </w:rPr>
                    <w:t>《建材行业淘汰落后产能指导目录（2019版）》</w:t>
                  </w:r>
                </w:p>
              </w:tc>
              <w:tc>
                <w:tcPr>
                  <w:tcW w:w="860" w:type="dxa"/>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highlight w:val="none"/>
                    </w:rPr>
                    <w:t>六、砖瓦</w:t>
                  </w:r>
                </w:p>
              </w:tc>
              <w:tc>
                <w:tcPr>
                  <w:tcW w:w="3062" w:type="dxa"/>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1、砖瓦轮窑（2020年12月31日）以及立窑、无顶轮窑、马蹄窑等土</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2、普通挤砖机</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3、100吨以下盘转式压砖机</w:t>
                  </w:r>
                </w:p>
                <w:p>
                  <w:pPr>
                    <w:keepNext w:val="0"/>
                    <w:keepLines w:val="0"/>
                    <w:pageBreakBefore w:val="0"/>
                    <w:numPr>
                      <w:ilvl w:val="0"/>
                      <w:numId w:val="6"/>
                    </w:numPr>
                    <w:kinsoku/>
                    <w:wordWrap/>
                    <w:overflowPunct/>
                    <w:topLinePunct w:val="0"/>
                    <w:autoSpaceDE/>
                    <w:autoSpaceDN/>
                    <w:bidi w:val="0"/>
                    <w:adjustRightInd/>
                    <w:snapToGrid/>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SJ1580-3000双轴、单轴制砖搅拌机</w:t>
                  </w:r>
                </w:p>
                <w:p>
                  <w:pPr>
                    <w:keepNext w:val="0"/>
                    <w:keepLines w:val="0"/>
                    <w:pageBreakBefore w:val="0"/>
                    <w:numPr>
                      <w:ilvl w:val="0"/>
                      <w:numId w:val="0"/>
                    </w:numPr>
                    <w:kinsoku/>
                    <w:wordWrap/>
                    <w:overflowPunct/>
                    <w:topLinePunct w:val="0"/>
                    <w:autoSpaceDE/>
                    <w:autoSpaceDN/>
                    <w:bidi w:val="0"/>
                    <w:adjustRightInd/>
                    <w:snapToGrid/>
                    <w:textAlignment w:val="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5、SQP400500-700500双辊破碎机</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highlight w:val="none"/>
                    </w:rPr>
                    <w:t>6、1000型普通切条机</w:t>
                  </w:r>
                </w:p>
              </w:tc>
              <w:tc>
                <w:tcPr>
                  <w:tcW w:w="1883" w:type="dxa"/>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highlight w:val="none"/>
                    </w:rPr>
                    <w:t>本项目不涉及以上落后淘汰工艺设备</w:t>
                  </w:r>
                </w:p>
              </w:tc>
              <w:tc>
                <w:tcPr>
                  <w:tcW w:w="1099" w:type="dxa"/>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highlight w:val="none"/>
                    </w:rPr>
                    <w:t>不属于淘汰类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《全国墙体材料烧结砖瓦行业准入条件》</w:t>
                  </w:r>
                </w:p>
              </w:tc>
              <w:tc>
                <w:tcPr>
                  <w:tcW w:w="1893" w:type="pct"/>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在国家法律、法规、行政规章及规划确定或县级以上人民政府批准的风景名胜、生态保护、自然和文化遗产以及饮用水源保护区，不得建设烧结砖瓦生产企业</w:t>
                  </w:r>
                </w:p>
              </w:tc>
              <w:tc>
                <w:tcPr>
                  <w:tcW w:w="1164" w:type="pct"/>
                  <w:tcBorders>
                    <w:tl2br w:val="nil"/>
                    <w:tr2bl w:val="nil"/>
                  </w:tcBorders>
                  <w:vAlign w:val="center"/>
                </w:tcPr>
                <w:p>
                  <w:pPr>
                    <w:keepNext w:val="0"/>
                    <w:keepLines w:val="0"/>
                    <w:pageBreakBefore w:val="0"/>
                    <w:kinsoku/>
                    <w:wordWrap/>
                    <w:overflowPunct/>
                    <w:topLinePunct w:val="0"/>
                    <w:autoSpaceDE/>
                    <w:autoSpaceDN/>
                    <w:bidi w:val="0"/>
                    <w:adjustRightInd/>
                    <w:snapToGrid/>
                    <w:jc w:val="both"/>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pacing w:val="6"/>
                      <w:szCs w:val="21"/>
                    </w:rPr>
                    <w:t>本项目地不涉及风景</w:t>
                  </w:r>
                  <w:r>
                    <w:rPr>
                      <w:rFonts w:hint="default" w:ascii="Times New Roman" w:hAnsi="Times New Roman" w:cs="Times New Roman"/>
                      <w:color w:val="auto"/>
                      <w:szCs w:val="21"/>
                    </w:rPr>
                    <w:t>名胜、生态保护、自然和文化遗产以及饮用水源保护区</w:t>
                  </w:r>
                </w:p>
              </w:tc>
              <w:tc>
                <w:tcPr>
                  <w:tcW w:w="67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rPr>
                  </w:pPr>
                </w:p>
              </w:tc>
              <w:tc>
                <w:tcPr>
                  <w:tcW w:w="1893" w:type="pct"/>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在距粉煤灰、煤矸石堆存地20公里范围内不准新建、扩建粘土砖厂；已建的粘土砖生产企业，必须掺用一定比例的粉煤灰、煤矸石</w:t>
                  </w:r>
                </w:p>
              </w:tc>
              <w:tc>
                <w:tcPr>
                  <w:tcW w:w="1164" w:type="pct"/>
                  <w:tcBorders>
                    <w:tl2br w:val="nil"/>
                    <w:tr2bl w:val="nil"/>
                  </w:tcBorders>
                  <w:vAlign w:val="center"/>
                </w:tcPr>
                <w:p>
                  <w:pPr>
                    <w:keepNext w:val="0"/>
                    <w:keepLines w:val="0"/>
                    <w:pageBreakBefore w:val="0"/>
                    <w:kinsoku/>
                    <w:wordWrap/>
                    <w:overflowPunct/>
                    <w:topLinePunct w:val="0"/>
                    <w:autoSpaceDE/>
                    <w:autoSpaceDN/>
                    <w:bidi w:val="0"/>
                    <w:adjustRightInd/>
                    <w:snapToGrid/>
                    <w:jc w:val="both"/>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本项目周围20公里范围内无煤矸石堆存，项目使用煤矸石作为主要原料</w:t>
                  </w:r>
                </w:p>
              </w:tc>
              <w:tc>
                <w:tcPr>
                  <w:tcW w:w="67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rPr>
                  </w:pPr>
                </w:p>
              </w:tc>
              <w:tc>
                <w:tcPr>
                  <w:tcW w:w="1893" w:type="pct"/>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经济发达地区城市和人均耕地面积低于0.8亩的城市，禁止生产粘土实心砖；粘土资源较为丰富的西部地区，要发展粘土空心制品，限制生产粘土实心砖</w:t>
                  </w:r>
                </w:p>
              </w:tc>
              <w:tc>
                <w:tcPr>
                  <w:tcW w:w="1164" w:type="pct"/>
                  <w:tcBorders>
                    <w:tl2br w:val="nil"/>
                    <w:tr2bl w:val="nil"/>
                  </w:tcBorders>
                  <w:vAlign w:val="center"/>
                </w:tcPr>
                <w:p>
                  <w:pPr>
                    <w:keepNext w:val="0"/>
                    <w:keepLines w:val="0"/>
                    <w:pageBreakBefore w:val="0"/>
                    <w:kinsoku/>
                    <w:wordWrap/>
                    <w:overflowPunct/>
                    <w:topLinePunct w:val="0"/>
                    <w:autoSpaceDE/>
                    <w:autoSpaceDN/>
                    <w:bidi w:val="0"/>
                    <w:adjustRightInd/>
                    <w:snapToGrid/>
                    <w:jc w:val="both"/>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项目属于粘土资源较为丰富的西部地区，产品主要为粘土空心制品</w:t>
                  </w:r>
                </w:p>
              </w:tc>
              <w:tc>
                <w:tcPr>
                  <w:tcW w:w="67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rPr>
                  </w:pPr>
                </w:p>
              </w:tc>
              <w:tc>
                <w:tcPr>
                  <w:tcW w:w="1893" w:type="pct"/>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严禁建设粘土实心砖项目（装饰砖、铺地砖及其它特种用途的砖除外）</w:t>
                  </w:r>
                </w:p>
              </w:tc>
              <w:tc>
                <w:tcPr>
                  <w:tcW w:w="1164" w:type="pct"/>
                  <w:tcBorders>
                    <w:tl2br w:val="nil"/>
                    <w:tr2bl w:val="nil"/>
                  </w:tcBorders>
                  <w:vAlign w:val="center"/>
                </w:tcPr>
                <w:p>
                  <w:pPr>
                    <w:keepNext w:val="0"/>
                    <w:keepLines w:val="0"/>
                    <w:pageBreakBefore w:val="0"/>
                    <w:kinsoku/>
                    <w:wordWrap/>
                    <w:overflowPunct/>
                    <w:topLinePunct w:val="0"/>
                    <w:autoSpaceDE/>
                    <w:autoSpaceDN/>
                    <w:bidi w:val="0"/>
                    <w:adjustRightInd/>
                    <w:snapToGrid/>
                    <w:jc w:val="both"/>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本项目生产煤矸石空心砖</w:t>
                  </w:r>
                </w:p>
              </w:tc>
              <w:tc>
                <w:tcPr>
                  <w:tcW w:w="67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rPr>
                  </w:pPr>
                </w:p>
              </w:tc>
              <w:tc>
                <w:tcPr>
                  <w:tcW w:w="1893" w:type="pct"/>
                  <w:tcBorders>
                    <w:tl2br w:val="nil"/>
                    <w:tr2bl w:val="nil"/>
                  </w:tcBorders>
                  <w:vAlign w:val="center"/>
                </w:tcPr>
                <w:p>
                  <w:pPr>
                    <w:keepNext w:val="0"/>
                    <w:keepLines w:val="0"/>
                    <w:pageBreakBefore w:val="0"/>
                    <w:kinsoku/>
                    <w:wordWrap/>
                    <w:overflowPunct/>
                    <w:topLinePunct w:val="0"/>
                    <w:autoSpaceDE/>
                    <w:autoSpaceDN/>
                    <w:bidi w:val="0"/>
                    <w:adjustRightInd/>
                    <w:snapToGrid/>
                    <w:jc w:val="both"/>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大中城市或经济发达地区新建和改(扩)建烧结砖企业单线生产规模不小于5000万块(折普通砖)/年；其它地区单线生产规模不小于3000万块(折普通砖)/年</w:t>
                  </w:r>
                </w:p>
              </w:tc>
              <w:tc>
                <w:tcPr>
                  <w:tcW w:w="1164" w:type="pct"/>
                  <w:tcBorders>
                    <w:tl2br w:val="nil"/>
                    <w:tr2bl w:val="nil"/>
                  </w:tcBorders>
                  <w:vAlign w:val="center"/>
                </w:tcPr>
                <w:p>
                  <w:pPr>
                    <w:keepNext w:val="0"/>
                    <w:keepLines w:val="0"/>
                    <w:pageBreakBefore w:val="0"/>
                    <w:kinsoku/>
                    <w:wordWrap/>
                    <w:overflowPunct/>
                    <w:topLinePunct w:val="0"/>
                    <w:autoSpaceDE/>
                    <w:autoSpaceDN/>
                    <w:bidi w:val="0"/>
                    <w:adjustRightInd/>
                    <w:snapToGrid/>
                    <w:jc w:val="both"/>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本项目位于榆林市</w:t>
                  </w:r>
                  <w:r>
                    <w:rPr>
                      <w:rFonts w:hint="default" w:ascii="Times New Roman" w:hAnsi="Times New Roman" w:cs="Times New Roman"/>
                      <w:color w:val="auto"/>
                      <w:szCs w:val="21"/>
                      <w:lang w:eastAsia="zh-CN"/>
                    </w:rPr>
                    <w:t>佳县</w:t>
                  </w:r>
                  <w:r>
                    <w:rPr>
                      <w:rFonts w:hint="default" w:ascii="Times New Roman" w:hAnsi="Times New Roman" w:cs="Times New Roman"/>
                      <w:color w:val="auto"/>
                      <w:szCs w:val="21"/>
                    </w:rPr>
                    <w:t>，项目年产空心砖规模</w:t>
                  </w:r>
                  <w:r>
                    <w:rPr>
                      <w:rFonts w:hint="default" w:ascii="Times New Roman" w:hAnsi="Times New Roman" w:cs="Times New Roman"/>
                      <w:color w:val="auto"/>
                      <w:szCs w:val="21"/>
                      <w:lang w:val="en-US" w:eastAsia="zh-CN"/>
                    </w:rPr>
                    <w:t>6000</w:t>
                  </w:r>
                  <w:r>
                    <w:rPr>
                      <w:rFonts w:hint="default" w:ascii="Times New Roman" w:hAnsi="Times New Roman" w:cs="Times New Roman"/>
                      <w:color w:val="auto"/>
                      <w:szCs w:val="21"/>
                    </w:rPr>
                    <w:t>万块/年，折算成标砖为</w:t>
                  </w:r>
                  <w:r>
                    <w:rPr>
                      <w:rFonts w:hint="default" w:ascii="Times New Roman" w:hAnsi="Times New Roman" w:cs="Times New Roman"/>
                      <w:color w:val="auto"/>
                      <w:szCs w:val="21"/>
                      <w:lang w:val="en-US" w:eastAsia="zh-CN"/>
                    </w:rPr>
                    <w:t>6120</w:t>
                  </w:r>
                  <w:r>
                    <w:rPr>
                      <w:rFonts w:hint="default" w:ascii="Times New Roman" w:hAnsi="Times New Roman" w:cs="Times New Roman"/>
                      <w:color w:val="auto"/>
                      <w:szCs w:val="21"/>
                    </w:rPr>
                    <w:t>万标砖</w:t>
                  </w:r>
                </w:p>
              </w:tc>
              <w:tc>
                <w:tcPr>
                  <w:tcW w:w="67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rPr>
                  </w:pPr>
                </w:p>
              </w:tc>
              <w:tc>
                <w:tcPr>
                  <w:tcW w:w="1893" w:type="pct"/>
                  <w:tcBorders>
                    <w:tl2br w:val="nil"/>
                    <w:tr2bl w:val="nil"/>
                  </w:tcBorders>
                  <w:vAlign w:val="center"/>
                </w:tcPr>
                <w:p>
                  <w:pPr>
                    <w:keepNext w:val="0"/>
                    <w:keepLines w:val="0"/>
                    <w:pageBreakBefore w:val="0"/>
                    <w:kinsoku/>
                    <w:wordWrap/>
                    <w:overflowPunct/>
                    <w:topLinePunct w:val="0"/>
                    <w:autoSpaceDE/>
                    <w:autoSpaceDN/>
                    <w:bidi w:val="0"/>
                    <w:adjustRightInd/>
                    <w:snapToGrid/>
                    <w:jc w:val="both"/>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2020年底前，全部淘汰轮窑焙烧的烧结砖厂和单线年产量50万m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(含50万m</w:t>
                  </w:r>
                  <w:r>
                    <w:rPr>
                      <w:rFonts w:hint="default" w:ascii="Times New Roman" w:hAnsi="Times New Roman" w:cs="Times New Roman"/>
                      <w:color w:val="auto"/>
                      <w:szCs w:val="21"/>
                      <w:vertAlign w:val="superscript"/>
                    </w:rPr>
                    <w:t>2</w:t>
                  </w:r>
                  <w:r>
                    <w:rPr>
                      <w:rFonts w:hint="default" w:ascii="Times New Roman" w:hAnsi="Times New Roman" w:cs="Times New Roman"/>
                      <w:color w:val="auto"/>
                      <w:szCs w:val="21"/>
                    </w:rPr>
                    <w:t>)以下烧结瓦厂。</w:t>
                  </w:r>
                </w:p>
              </w:tc>
              <w:tc>
                <w:tcPr>
                  <w:tcW w:w="1164" w:type="pct"/>
                  <w:tcBorders>
                    <w:tl2br w:val="nil"/>
                    <w:tr2bl w:val="nil"/>
                  </w:tcBorders>
                  <w:vAlign w:val="center"/>
                </w:tcPr>
                <w:p>
                  <w:pPr>
                    <w:keepNext w:val="0"/>
                    <w:keepLines w:val="0"/>
                    <w:pageBreakBefore w:val="0"/>
                    <w:kinsoku/>
                    <w:wordWrap/>
                    <w:overflowPunct/>
                    <w:topLinePunct w:val="0"/>
                    <w:autoSpaceDE/>
                    <w:autoSpaceDN/>
                    <w:bidi w:val="0"/>
                    <w:adjustRightInd/>
                    <w:snapToGrid/>
                    <w:jc w:val="both"/>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本项目使用隧道窑烧结砖，年产空心砖</w:t>
                  </w:r>
                  <w:r>
                    <w:rPr>
                      <w:rFonts w:hint="default" w:ascii="Times New Roman" w:hAnsi="Times New Roman" w:cs="Times New Roman"/>
                      <w:color w:val="auto"/>
                      <w:szCs w:val="21"/>
                      <w:lang w:val="en-US" w:eastAsia="zh-CN"/>
                    </w:rPr>
                    <w:t>6</w:t>
                  </w:r>
                  <w:r>
                    <w:rPr>
                      <w:rFonts w:hint="default" w:ascii="Times New Roman" w:hAnsi="Times New Roman" w:cs="Times New Roman"/>
                      <w:color w:val="auto"/>
                      <w:szCs w:val="21"/>
                    </w:rPr>
                    <w:t>000万块/年</w:t>
                  </w:r>
                </w:p>
              </w:tc>
              <w:tc>
                <w:tcPr>
                  <w:tcW w:w="67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rPr>
                  </w:pPr>
                </w:p>
              </w:tc>
              <w:tc>
                <w:tcPr>
                  <w:tcW w:w="1893" w:type="pct"/>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rPr>
                  </w:pPr>
                  <w:r>
                    <w:rPr>
                      <w:rFonts w:hint="default" w:ascii="Times New Roman" w:hAnsi="Times New Roman" w:cs="Times New Roman"/>
                      <w:bCs/>
                      <w:color w:val="auto"/>
                      <w:szCs w:val="21"/>
                    </w:rPr>
                    <w:t>新建和改（扩）建烧结砖瓦企业必须采用人工干燥和隧道窑的生产工艺</w:t>
                  </w:r>
                </w:p>
              </w:tc>
              <w:tc>
                <w:tcPr>
                  <w:tcW w:w="1164" w:type="pct"/>
                  <w:tcBorders>
                    <w:tl2br w:val="nil"/>
                    <w:tr2bl w:val="nil"/>
                  </w:tcBorders>
                  <w:vAlign w:val="center"/>
                </w:tcPr>
                <w:p>
                  <w:pPr>
                    <w:keepNext w:val="0"/>
                    <w:keepLines w:val="0"/>
                    <w:pageBreakBefore w:val="0"/>
                    <w:kinsoku/>
                    <w:wordWrap/>
                    <w:overflowPunct/>
                    <w:topLinePunct w:val="0"/>
                    <w:autoSpaceDE/>
                    <w:autoSpaceDN/>
                    <w:bidi w:val="0"/>
                    <w:adjustRightInd/>
                    <w:snapToGrid/>
                    <w:jc w:val="both"/>
                    <w:textAlignment w:val="auto"/>
                    <w:rPr>
                      <w:rFonts w:hint="default" w:ascii="Times New Roman" w:hAnsi="Times New Roman" w:eastAsia="宋体" w:cs="Times New Roman"/>
                      <w:color w:val="auto"/>
                      <w:sz w:val="21"/>
                      <w:szCs w:val="21"/>
                    </w:rPr>
                  </w:pPr>
                  <w:r>
                    <w:rPr>
                      <w:rFonts w:hint="default" w:ascii="Times New Roman" w:hAnsi="Times New Roman" w:cs="Times New Roman"/>
                      <w:bCs/>
                      <w:color w:val="auto"/>
                      <w:szCs w:val="21"/>
                    </w:rPr>
                    <w:t>本项目采用隧道窑生产工艺</w:t>
                  </w:r>
                </w:p>
              </w:tc>
              <w:tc>
                <w:tcPr>
                  <w:tcW w:w="67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pacing w:val="6"/>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rPr>
                  </w:pPr>
                </w:p>
              </w:tc>
              <w:tc>
                <w:tcPr>
                  <w:tcW w:w="1893" w:type="pct"/>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Cs w:val="21"/>
                    </w:rPr>
                    <w:t>新建和改（扩）建隧道窑的宽度必须在3m以上（含3m），正常生产时，窑体维护结构温度无阳光照射时外墙不高于环境温度5℃，窑顶不高于环境温度8℃。以煤矸石等含热能工业废渣为原料且不用商品燃料补充热量、余热充分利用后仍有富余的可不作要求</w:t>
                  </w:r>
                </w:p>
              </w:tc>
              <w:tc>
                <w:tcPr>
                  <w:tcW w:w="1164" w:type="pct"/>
                  <w:tcBorders>
                    <w:tl2br w:val="nil"/>
                    <w:tr2bl w:val="nil"/>
                  </w:tcBorders>
                  <w:vAlign w:val="center"/>
                </w:tcPr>
                <w:p>
                  <w:pPr>
                    <w:keepNext w:val="0"/>
                    <w:keepLines w:val="0"/>
                    <w:pageBreakBefore w:val="0"/>
                    <w:kinsoku/>
                    <w:wordWrap/>
                    <w:overflowPunct/>
                    <w:topLinePunct w:val="0"/>
                    <w:autoSpaceDE/>
                    <w:autoSpaceDN/>
                    <w:bidi w:val="0"/>
                    <w:adjustRightInd/>
                    <w:snapToGrid/>
                    <w:jc w:val="both"/>
                    <w:textAlignment w:val="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cs="Times New Roman"/>
                      <w:bCs/>
                      <w:color w:val="auto"/>
                      <w:szCs w:val="21"/>
                    </w:rPr>
                    <w:t>本项目隧道窑宽度</w:t>
                  </w:r>
                  <w:r>
                    <w:rPr>
                      <w:rFonts w:hint="default" w:ascii="Times New Roman" w:hAnsi="Times New Roman" w:cs="Times New Roman"/>
                      <w:bCs/>
                      <w:color w:val="auto"/>
                      <w:szCs w:val="21"/>
                      <w:lang w:val="en-US" w:eastAsia="zh-CN"/>
                    </w:rPr>
                    <w:t>4</w:t>
                  </w:r>
                  <w:r>
                    <w:rPr>
                      <w:rFonts w:hint="default" w:ascii="Times New Roman" w:hAnsi="Times New Roman" w:cs="Times New Roman"/>
                      <w:bCs/>
                      <w:color w:val="auto"/>
                      <w:szCs w:val="21"/>
                    </w:rPr>
                    <w:t>米，烧窑时依靠煤矸石自燃烧，不需外部燃料</w:t>
                  </w:r>
                </w:p>
              </w:tc>
              <w:tc>
                <w:tcPr>
                  <w:tcW w:w="67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730" w:type="pct"/>
                  <w:vMerge w:val="restart"/>
                  <w:tcBorders>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《陕西省墙体材料革新“十</w:t>
                  </w:r>
                  <w:r>
                    <w:rPr>
                      <w:rFonts w:hint="default" w:ascii="Times New Roman" w:hAnsi="Times New Roman" w:eastAsia="宋体" w:cs="Times New Roman"/>
                      <w:color w:val="auto"/>
                      <w:sz w:val="21"/>
                      <w:szCs w:val="21"/>
                      <w:lang w:eastAsia="zh-CN"/>
                    </w:rPr>
                    <w:t>三</w:t>
                  </w:r>
                  <w:r>
                    <w:rPr>
                      <w:rFonts w:hint="default" w:ascii="Times New Roman" w:hAnsi="Times New Roman" w:eastAsia="宋体" w:cs="Times New Roman"/>
                      <w:color w:val="auto"/>
                      <w:sz w:val="21"/>
                      <w:szCs w:val="21"/>
                    </w:rPr>
                    <w:t>五”发展规划》</w:t>
                  </w:r>
                </w:p>
              </w:tc>
              <w:tc>
                <w:tcPr>
                  <w:tcW w:w="531" w:type="pct"/>
                  <w:vMerge w:val="restart"/>
                  <w:tcBorders>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重点发</w:t>
                  </w:r>
                  <w:r>
                    <w:rPr>
                      <w:rFonts w:hint="default" w:ascii="Times New Roman" w:hAnsi="Times New Roman" w:eastAsia="宋体" w:cs="Times New Roman"/>
                      <w:color w:val="auto"/>
                      <w:sz w:val="21"/>
                      <w:szCs w:val="21"/>
                      <w:lang w:eastAsia="zh-CN"/>
                    </w:rPr>
                    <w:t>展</w:t>
                  </w:r>
                  <w:r>
                    <w:rPr>
                      <w:rFonts w:hint="default" w:ascii="Times New Roman" w:hAnsi="Times New Roman" w:eastAsia="宋体" w:cs="Times New Roman"/>
                      <w:color w:val="auto"/>
                      <w:sz w:val="21"/>
                      <w:szCs w:val="21"/>
                    </w:rPr>
                    <w:t>产品布局与生产规模</w:t>
                  </w:r>
                </w:p>
              </w:tc>
              <w:tc>
                <w:tcPr>
                  <w:tcW w:w="1893" w:type="pct"/>
                  <w:tcBorders>
                    <w:left w:val="single" w:color="auto" w:sz="4" w:space="0"/>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榆林市、延安市、榆林市、神木县、府谷县：根据当地煤矸石、粉煤灰等工业废料资源丰富的特点，隧道窑重点发展利废的粉煤灰加气混凝土砌块、粉煤灰蒸压砖、矩形孔煤矸石烧结多孔砖、煤矸石烧结空心砖和空心砌块、粉煤灰小型混凝土砌块、隧道窑脱硫石膏砌块（隧道窑板）隧道窑及各种轻质墙板和新型装配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墙材等</w:t>
                  </w:r>
                </w:p>
              </w:tc>
              <w:tc>
                <w:tcPr>
                  <w:tcW w:w="1164" w:type="pct"/>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Cs w:val="21"/>
                    </w:rPr>
                    <w:t>本项目采用</w:t>
                  </w:r>
                  <w:r>
                    <w:rPr>
                      <w:rFonts w:hint="default" w:ascii="Times New Roman" w:hAnsi="Times New Roman" w:eastAsia="宋体" w:cs="Times New Roman"/>
                      <w:color w:val="auto"/>
                      <w:szCs w:val="21"/>
                      <w:lang w:eastAsia="zh-CN"/>
                    </w:rPr>
                    <w:t>隧道窑</w:t>
                  </w:r>
                  <w:r>
                    <w:rPr>
                      <w:rFonts w:hint="default" w:ascii="Times New Roman" w:hAnsi="Times New Roman" w:eastAsia="宋体" w:cs="Times New Roman"/>
                      <w:color w:val="auto"/>
                      <w:szCs w:val="21"/>
                    </w:rPr>
                    <w:t>生产</w:t>
                  </w:r>
                  <w:r>
                    <w:rPr>
                      <w:rFonts w:hint="default" w:ascii="Times New Roman" w:hAnsi="Times New Roman" w:eastAsia="宋体" w:cs="Times New Roman"/>
                      <w:color w:val="auto"/>
                      <w:szCs w:val="21"/>
                      <w:lang w:eastAsia="zh-CN"/>
                    </w:rPr>
                    <w:t>煤矸石</w:t>
                  </w:r>
                  <w:r>
                    <w:rPr>
                      <w:rFonts w:hint="default" w:ascii="Times New Roman" w:hAnsi="Times New Roman" w:eastAsia="宋体" w:cs="Times New Roman"/>
                      <w:color w:val="auto"/>
                      <w:szCs w:val="21"/>
                    </w:rPr>
                    <w:t>空心砖</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 w:val="21"/>
                      <w:szCs w:val="21"/>
                    </w:rPr>
                    <w:t>孔隙率40%</w:t>
                  </w:r>
                </w:p>
              </w:tc>
              <w:tc>
                <w:tcPr>
                  <w:tcW w:w="679"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730" w:type="pct"/>
                  <w:vMerge w:val="continue"/>
                  <w:tcBorders>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p>
              </w:tc>
              <w:tc>
                <w:tcPr>
                  <w:tcW w:w="531" w:type="pct"/>
                  <w:vMerge w:val="continue"/>
                  <w:tcBorders>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p>
              </w:tc>
              <w:tc>
                <w:tcPr>
                  <w:tcW w:w="1893" w:type="pct"/>
                  <w:tcBorders>
                    <w:top w:val="single" w:color="auto" w:sz="4" w:space="0"/>
                    <w:left w:val="single" w:color="auto" w:sz="4" w:space="0"/>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主要新型墙材生产线年生产规模要求：烧结多孔砖、空心砖单线年生产规模3000万标块以上</w:t>
                  </w:r>
                </w:p>
              </w:tc>
              <w:tc>
                <w:tcPr>
                  <w:tcW w:w="1164" w:type="pct"/>
                  <w:tcBorders>
                    <w:top w:val="single" w:color="auto" w:sz="4" w:space="0"/>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Cs w:val="21"/>
                    </w:rPr>
                    <w:t>本项目空心砖生产规模6000万块/年，</w:t>
                  </w:r>
                  <w:r>
                    <w:rPr>
                      <w:rFonts w:hint="default" w:ascii="Times New Roman" w:hAnsi="Times New Roman" w:eastAsia="宋体" w:cs="Times New Roman"/>
                      <w:color w:val="auto"/>
                      <w:szCs w:val="21"/>
                      <w:lang w:eastAsia="zh-CN"/>
                    </w:rPr>
                    <w:t>折6120万块标砖/年</w:t>
                  </w:r>
                </w:p>
              </w:tc>
              <w:tc>
                <w:tcPr>
                  <w:tcW w:w="67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730" w:type="pct"/>
                  <w:vMerge w:val="continue"/>
                  <w:tcBorders>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p>
              </w:tc>
              <w:tc>
                <w:tcPr>
                  <w:tcW w:w="531" w:type="pct"/>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推进绿色化发展</w:t>
                  </w:r>
                </w:p>
              </w:tc>
              <w:tc>
                <w:tcPr>
                  <w:tcW w:w="1893" w:type="pct"/>
                  <w:tcBorders>
                    <w:top w:val="single" w:color="auto" w:sz="4" w:space="0"/>
                    <w:lef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加大落后产能淘汰力度，隧道窑淘汰年生产能力2000万块标准砖以下的多孔（空心）粘土砖厂、24隧道窑门轮窑等国家或地方政府明令禁止的落后工艺、技术和设备的生产企业</w:t>
                  </w:r>
                </w:p>
              </w:tc>
              <w:tc>
                <w:tcPr>
                  <w:tcW w:w="1164" w:type="pct"/>
                  <w:tcBorders>
                    <w:top w:val="single" w:color="auto" w:sz="4" w:space="0"/>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en-US"/>
                    </w:rPr>
                  </w:pPr>
                  <w:r>
                    <w:rPr>
                      <w:rFonts w:hint="default" w:ascii="Times New Roman" w:hAnsi="Times New Roman" w:eastAsia="宋体" w:cs="Times New Roman"/>
                      <w:color w:val="auto"/>
                      <w:sz w:val="21"/>
                      <w:szCs w:val="21"/>
                    </w:rPr>
                    <w:t>本项目采用</w:t>
                  </w:r>
                  <w:r>
                    <w:rPr>
                      <w:rFonts w:hint="default" w:ascii="Times New Roman" w:hAnsi="Times New Roman" w:eastAsia="宋体" w:cs="Times New Roman"/>
                      <w:color w:val="auto"/>
                      <w:sz w:val="21"/>
                      <w:szCs w:val="21"/>
                      <w:lang w:eastAsia="zh-CN"/>
                    </w:rPr>
                    <w:t>隧道窑</w:t>
                  </w:r>
                  <w:r>
                    <w:rPr>
                      <w:rFonts w:hint="default" w:ascii="Times New Roman" w:hAnsi="Times New Roman" w:eastAsia="宋体" w:cs="Times New Roman"/>
                      <w:color w:val="auto"/>
                      <w:sz w:val="21"/>
                      <w:szCs w:val="21"/>
                    </w:rPr>
                    <w:t>生产空心砖</w:t>
                  </w:r>
                </w:p>
              </w:tc>
              <w:tc>
                <w:tcPr>
                  <w:tcW w:w="67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《陕西省矿产资源开发保发展治粗放保安全治隐患保生态治污染行动计划（2016-2020年）》（陕政发〔2016〕5号）</w:t>
                  </w:r>
                </w:p>
              </w:tc>
              <w:tc>
                <w:tcPr>
                  <w:tcW w:w="18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自然保护区、森林公园、沙化土地封禁区、水源保护区、居民集中生活区和重要交通干线、河流湖泊直观可视范围内矿山逐步依法退出。</w:t>
                  </w:r>
                </w:p>
              </w:tc>
              <w:tc>
                <w:tcPr>
                  <w:tcW w:w="116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项目选址不占用自然保护区、森林公园等区域</w:t>
                  </w:r>
                </w:p>
              </w:tc>
              <w:tc>
                <w:tcPr>
                  <w:tcW w:w="6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204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《工业和信息化部 环境保护部 国家安全监管总局关于加快烧结砖瓦行业转型发展的若干意见》（工信部联原[2017]279号）</w:t>
                  </w:r>
                </w:p>
              </w:tc>
              <w:tc>
                <w:tcPr>
                  <w:tcW w:w="3062" w:type="dxa"/>
                  <w:tcBorders>
                    <w:tl2br w:val="nil"/>
                    <w:tr2bl w:val="nil"/>
                  </w:tcBorders>
                  <w:vAlign w:val="center"/>
                </w:tcPr>
                <w:p>
                  <w:pPr>
                    <w:pStyle w:val="25"/>
                    <w:keepNext w:val="0"/>
                    <w:keepLines w:val="0"/>
                    <w:pageBreakBefore w:val="0"/>
                    <w:shd w:val="clear" w:color="auto" w:fill="FFFFFF"/>
                    <w:kinsoku/>
                    <w:wordWrap/>
                    <w:overflowPunct/>
                    <w:topLinePunct w:val="0"/>
                    <w:autoSpaceDE/>
                    <w:autoSpaceDN/>
                    <w:bidi w:val="0"/>
                    <w:adjustRightInd/>
                    <w:snapToGrid/>
                    <w:spacing w:beforeAutospacing="0" w:after="0" w:afterAutospacing="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kern w:val="2"/>
                      <w:sz w:val="21"/>
                      <w:szCs w:val="21"/>
                      <w:highlight w:val="none"/>
                      <w:lang w:val="en-US" w:eastAsia="zh-CN" w:bidi="ar-SA"/>
                    </w:rPr>
                    <w:t>狠抓治污减排。开发并推广适用于砖瓦窑炉烟气脱硫、脱硝、除尘综合治理成套技术和装备，鼓励采用低氮烧成技术，使用清洁燃料（洁净煤制气或天然气）。开展清洁生产技术改造，原燃料应密闭存储或采取防风、抑尘、降尘等措施。严格控制并强化治理原燃料破碎、干燥焙烧、制备成型等工段无组织排放烟（粉）尘。安装污染物在线监控系统并与监管部门联网，主动披露污染物排放信息。全面实施排污许可证，严格按证排放污染物，禁止无证排污。加强氟化物等其他有毒有害污染物治理技术研发和应用。</w:t>
                  </w:r>
                </w:p>
              </w:tc>
              <w:tc>
                <w:tcPr>
                  <w:tcW w:w="1883" w:type="dxa"/>
                  <w:tcBorders>
                    <w:tl2br w:val="nil"/>
                    <w:tr2bl w:val="nil"/>
                  </w:tcBorders>
                  <w:vAlign w:val="center"/>
                </w:tcPr>
                <w:p>
                  <w:pPr>
                    <w:pStyle w:val="24"/>
                    <w:keepNext w:val="0"/>
                    <w:keepLines w:val="0"/>
                    <w:pageBreakBefore w:val="0"/>
                    <w:tabs>
                      <w:tab w:val="left" w:pos="1110"/>
                    </w:tabs>
                    <w:kinsoku/>
                    <w:wordWrap/>
                    <w:overflowPunct/>
                    <w:topLinePunct w:val="0"/>
                    <w:autoSpaceDE/>
                    <w:autoSpaceDN/>
                    <w:bidi w:val="0"/>
                    <w:snapToGrid w:val="0"/>
                    <w:spacing w:line="240" w:lineRule="auto"/>
                    <w:ind w:left="0" w:right="0" w:firstLine="0" w:firstLineChars="0"/>
                    <w:jc w:val="left"/>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rPr>
                    <w:t>隧道窑产生的焙烧烟气由引风机收集后送入</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1套袋式除尘器+石灰/</w:t>
                  </w:r>
                  <w:r>
                    <w:rPr>
                      <w:rFonts w:hint="default" w:ascii="Times New Roman" w:hAnsi="Times New Roman" w:eastAsia="宋体" w:cs="Times New Roman"/>
                      <w:color w:val="auto"/>
                      <w:sz w:val="21"/>
                      <w:szCs w:val="21"/>
                      <w:lang w:eastAsia="zh-CN"/>
                    </w:rPr>
                    <w:t>石灰石石膏</w:t>
                  </w:r>
                  <w:r>
                    <w:rPr>
                      <w:rFonts w:hint="default" w:ascii="Times New Roman" w:hAnsi="Times New Roman" w:eastAsia="宋体" w:cs="Times New Roman"/>
                      <w:color w:val="auto"/>
                      <w:sz w:val="21"/>
                      <w:szCs w:val="21"/>
                    </w:rPr>
                    <w:t>法</w:t>
                  </w:r>
                  <w:r>
                    <w:rPr>
                      <w:rFonts w:hint="eastAsia" w:ascii="Times New Roman" w:hAnsi="Times New Roman" w:eastAsia="宋体" w:cs="Times New Roman"/>
                      <w:color w:val="auto"/>
                      <w:sz w:val="21"/>
                      <w:szCs w:val="21"/>
                      <w:lang w:val="en-US" w:eastAsia="zh-CN"/>
                    </w:rPr>
                    <w:t>脱硫</w:t>
                  </w:r>
                  <w:r>
                    <w:rPr>
                      <w:rFonts w:hint="default" w:ascii="Times New Roman" w:hAnsi="Times New Roman" w:eastAsia="宋体" w:cs="Times New Roman"/>
                      <w:color w:val="auto"/>
                      <w:sz w:val="21"/>
                      <w:szCs w:val="21"/>
                    </w:rPr>
                    <w:t>装置</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进行净化处理后经</w:t>
                  </w:r>
                  <w:r>
                    <w:rPr>
                      <w:rFonts w:hint="default" w:ascii="Times New Roman" w:hAnsi="Times New Roman" w:eastAsia="宋体" w:cs="Times New Roman"/>
                      <w:color w:val="auto"/>
                      <w:sz w:val="21"/>
                      <w:szCs w:val="21"/>
                      <w:lang w:eastAsia="zh-CN"/>
                    </w:rPr>
                    <w:t>15m</w:t>
                  </w:r>
                  <w:r>
                    <w:rPr>
                      <w:rFonts w:hint="default" w:ascii="Times New Roman" w:hAnsi="Times New Roman" w:eastAsia="宋体" w:cs="Times New Roman"/>
                      <w:color w:val="auto"/>
                      <w:sz w:val="21"/>
                      <w:szCs w:val="21"/>
                    </w:rPr>
                    <w:t>排气筒排放</w:t>
                  </w:r>
                  <w:r>
                    <w:rPr>
                      <w:rFonts w:hint="eastAsia" w:ascii="Times New Roman" w:hAnsi="Times New Roman" w:eastAsia="宋体" w:cs="Times New Roman"/>
                      <w:color w:val="auto"/>
                      <w:sz w:val="21"/>
                      <w:szCs w:val="21"/>
                      <w:lang w:eastAsia="zh-CN"/>
                    </w:rPr>
                    <w:t>，</w:t>
                  </w:r>
                  <w:r>
                    <w:rPr>
                      <w:rFonts w:hint="default" w:ascii="Times New Roman" w:hAnsi="Times New Roman" w:cs="Times New Roman"/>
                      <w:color w:val="auto"/>
                      <w:kern w:val="0"/>
                      <w:szCs w:val="21"/>
                      <w:highlight w:val="none"/>
                      <w:lang w:eastAsia="zh-CN"/>
                    </w:rPr>
                    <w:t>安装</w:t>
                  </w:r>
                  <w:r>
                    <w:rPr>
                      <w:rFonts w:hint="default" w:ascii="Times New Roman" w:hAnsi="Times New Roman" w:cs="Times New Roman"/>
                      <w:color w:val="auto"/>
                      <w:kern w:val="0"/>
                      <w:szCs w:val="21"/>
                      <w:highlight w:val="none"/>
                      <w:lang w:val="en-US" w:eastAsia="zh-CN"/>
                    </w:rPr>
                    <w:t>一套</w:t>
                  </w:r>
                  <w:r>
                    <w:rPr>
                      <w:rFonts w:hint="eastAsia" w:cs="Times New Roman"/>
                      <w:color w:val="auto"/>
                      <w:kern w:val="0"/>
                      <w:szCs w:val="21"/>
                      <w:highlight w:val="none"/>
                      <w:lang w:val="en-US" w:eastAsia="zh-CN"/>
                    </w:rPr>
                    <w:t>在线监测系统；</w:t>
                  </w:r>
                  <w:r>
                    <w:rPr>
                      <w:rFonts w:hint="default" w:ascii="Times New Roman" w:hAnsi="Times New Roman" w:eastAsia="宋体" w:cs="Times New Roman"/>
                      <w:color w:val="auto"/>
                      <w:spacing w:val="0"/>
                      <w:w w:val="100"/>
                      <w:kern w:val="2"/>
                      <w:sz w:val="21"/>
                      <w:szCs w:val="21"/>
                      <w:highlight w:val="none"/>
                      <w:lang w:val="en-US" w:eastAsia="zh-CN" w:bidi="ar-SA"/>
                    </w:rPr>
                    <w:t>原料封闭储存，并采取抑尘、降尘措施，项目将依法申请排污许可证</w:t>
                  </w:r>
                  <w:r>
                    <w:rPr>
                      <w:rFonts w:hint="eastAsia" w:ascii="Times New Roman" w:hAnsi="Times New Roman" w:eastAsia="宋体" w:cs="Times New Roman"/>
                      <w:color w:val="auto"/>
                      <w:spacing w:val="0"/>
                      <w:w w:val="100"/>
                      <w:kern w:val="2"/>
                      <w:sz w:val="21"/>
                      <w:szCs w:val="21"/>
                      <w:highlight w:val="none"/>
                      <w:lang w:val="en-US" w:eastAsia="zh-CN" w:bidi="ar-SA"/>
                    </w:rPr>
                    <w:t>后生产运行。</w:t>
                  </w:r>
                </w:p>
              </w:tc>
              <w:tc>
                <w:tcPr>
                  <w:tcW w:w="1099" w:type="dxa"/>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sz w:val="21"/>
                      <w:szCs w:val="21"/>
                      <w:highlight w:val="none"/>
                      <w:lang w:val="en-US" w:eastAsia="zh-CN"/>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《陕西省粘土砖厂专项整治行动方案》（陕国土资发〔2016〕34号）</w:t>
                  </w:r>
                </w:p>
              </w:tc>
              <w:tc>
                <w:tcPr>
                  <w:tcW w:w="18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整治工作目标：除关中地区其他地区一个乡镇原则上保留1~2个年生产能力2000万块标准砖以上的多孔（空心）粘土砖厂</w:t>
                  </w:r>
                </w:p>
              </w:tc>
              <w:tc>
                <w:tcPr>
                  <w:tcW w:w="116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本项目空心砖生产规模6000万块/年，折</w:t>
                  </w:r>
                  <w:r>
                    <w:rPr>
                      <w:rFonts w:hint="default" w:ascii="Times New Roman" w:hAnsi="Times New Roman" w:eastAsia="宋体" w:cs="Times New Roman"/>
                      <w:color w:val="auto"/>
                      <w:szCs w:val="21"/>
                      <w:lang w:eastAsia="zh-CN"/>
                    </w:rPr>
                    <w:t>6120</w:t>
                  </w:r>
                  <w:r>
                    <w:rPr>
                      <w:rFonts w:hint="default" w:ascii="Times New Roman" w:hAnsi="Times New Roman" w:eastAsia="宋体" w:cs="Times New Roman"/>
                      <w:color w:val="auto"/>
                      <w:szCs w:val="21"/>
                    </w:rPr>
                    <w:t>万块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Cs w:val="21"/>
                    </w:rPr>
                    <w:t>标砖/年</w:t>
                  </w:r>
                </w:p>
              </w:tc>
              <w:tc>
                <w:tcPr>
                  <w:tcW w:w="6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p>
              </w:tc>
              <w:tc>
                <w:tcPr>
                  <w:tcW w:w="18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整治关闭任务及重点范围：（一）违法违规生产的砖厂：未取得用地审批手续的；未依法取得工商营业执照、采矿许可证、安全生产许可证、林地使用等证照的；存在越界开采、非法转让等违法行为，且未按要求整改的；破坏生态环境和文物古迹的；水土保持方案落实不到位，造成严重水土流失的；不按规定编制矿山地质环境保护与恢复治理方案，开采后未恢复耕地的；不按期缴纳各种税费，经责令限期缴纳仍不缴纳的。（二）不符合各类规划的</w:t>
                  </w:r>
                  <w:r>
                    <w:rPr>
                      <w:rFonts w:hint="default" w:ascii="Times New Roman" w:hAnsi="Times New Roman" w:eastAsia="宋体" w:cs="Times New Roman"/>
                      <w:color w:val="auto"/>
                      <w:sz w:val="21"/>
                      <w:szCs w:val="21"/>
                      <w:lang w:eastAsia="zh-CN"/>
                    </w:rPr>
                    <w:t>粘土</w:t>
                  </w:r>
                  <w:r>
                    <w:rPr>
                      <w:rFonts w:hint="default" w:ascii="Times New Roman" w:hAnsi="Times New Roman" w:eastAsia="宋体" w:cs="Times New Roman"/>
                      <w:color w:val="auto"/>
                      <w:sz w:val="21"/>
                      <w:szCs w:val="21"/>
                    </w:rPr>
                    <w:t>砖厂：位于城乡规划区、生态保护区、风景名胜区、文物古迹保护区、森林公园、地质公园等各类禁采区、限采区、保护区内的；不符合土地利用总体规划，占用基本农田的；位于交通路线两侧威胁线路安全或严重破坏环境、影响观瞻的；位于防洪、行洪堤坝保护范围内或威胁堤坝安全的。（三）生产规模小、技术落后、存在安全隐患的粘土砖厂。年生产规模不符合要求的；使用国家或地方政府明令淘汰的落后工艺、技术和设备的；无开采设计或不按设计规范开采的，取土方式和方法不合规，造成高陡边坡，存在崩塌、滑坡等地质灾害隐患的；安全生产责任不落实，存在安全隐患、被依法责令停产整改，逾期不整改或整改后仍然达不到安全生产条件的。（四）其它不符合国家规定和政策要求的粘土砖厂。</w:t>
                  </w:r>
                </w:p>
              </w:tc>
              <w:tc>
                <w:tcPr>
                  <w:tcW w:w="116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经现场勘查、建设单位提供资料及判定分析结果，项目符合相关规划及产业政策，选址不在生态保护区等相关规划的红线划定的各类禁采区、限采区、保护区内；选址附近无交通线路及堤坝。生产规模及技术等符合相关要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采矿证，安全许可证暂未取得，未编制矿山地质环境保护与恢复治理方案、开采设计方案等；本项目将原制砖生产线全部拆除，在保留原采矿区基础上新建项目，项目目前正在办理环评手续阶段，相关手续正在办理，评价要求建设单位在取得相关手续及要求编制的方案后方可生产运行</w:t>
                  </w:r>
                </w:p>
              </w:tc>
              <w:tc>
                <w:tcPr>
                  <w:tcW w:w="6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基本符合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《榆林市环境保护局关于进一步加强工业固体废物利用处置项目建设管理的通知》榆政环发</w:t>
                  </w:r>
                  <w:r>
                    <w:rPr>
                      <w:rFonts w:hint="default" w:ascii="Times New Roman" w:hAnsi="Times New Roman" w:eastAsia="宋体" w:cs="Times New Roman"/>
                      <w:color w:val="auto"/>
                      <w:sz w:val="21"/>
                      <w:szCs w:val="21"/>
                      <w:u w:val="none" w:color="000000"/>
                    </w:rPr>
                    <w:t>〔201</w:t>
                  </w:r>
                  <w:r>
                    <w:rPr>
                      <w:rFonts w:hint="default" w:ascii="Times New Roman" w:hAnsi="Times New Roman" w:eastAsia="宋体" w:cs="Times New Roman"/>
                      <w:color w:val="auto"/>
                      <w:sz w:val="21"/>
                      <w:szCs w:val="21"/>
                      <w:u w:val="none" w:color="000000"/>
                      <w:lang w:val="en-US" w:eastAsia="zh-CN"/>
                    </w:rPr>
                    <w:t>8</w:t>
                  </w:r>
                  <w:r>
                    <w:rPr>
                      <w:rFonts w:hint="default" w:ascii="Times New Roman" w:hAnsi="Times New Roman" w:eastAsia="宋体" w:cs="Times New Roman"/>
                      <w:color w:val="auto"/>
                      <w:sz w:val="21"/>
                      <w:szCs w:val="21"/>
                      <w:u w:val="none" w:color="000000"/>
                    </w:rPr>
                    <w:t>〕</w:t>
                  </w:r>
                  <w:r>
                    <w:rPr>
                      <w:rFonts w:hint="default" w:ascii="Times New Roman" w:hAnsi="Times New Roman" w:eastAsia="宋体" w:cs="Times New Roman"/>
                      <w:color w:val="auto"/>
                    </w:rPr>
                    <w:t>236号</w:t>
                  </w:r>
                </w:p>
              </w:tc>
              <w:tc>
                <w:tcPr>
                  <w:tcW w:w="18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严格固体废物“减量化、无害化、资源化”原则；不得擅自接收市外转入固体废物</w:t>
                  </w:r>
                </w:p>
              </w:tc>
              <w:tc>
                <w:tcPr>
                  <w:tcW w:w="116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本项目生产废气治理产生的脱硫渣返回生产工序再利用；项目生产使用煤矸石来自</w:t>
                  </w:r>
                  <w:r>
                    <w:rPr>
                      <w:rFonts w:hint="default" w:ascii="Times New Roman" w:hAnsi="Times New Roman" w:eastAsia="宋体" w:cs="Times New Roman"/>
                      <w:color w:val="auto"/>
                      <w:sz w:val="21"/>
                      <w:szCs w:val="21"/>
                      <w:lang w:val="en-US" w:eastAsia="zh-CN"/>
                    </w:rPr>
                    <w:t>陕西省未来能源有限公司金鸡滩煤矿</w:t>
                  </w:r>
                </w:p>
              </w:tc>
              <w:tc>
                <w:tcPr>
                  <w:tcW w:w="6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u w:val="none" w:color="000000"/>
                    </w:rPr>
                    <w:t>《工业炉窑大气污染综合治理方案》（环大气〔2019〕56号）</w:t>
                  </w:r>
                  <w:r>
                    <w:rPr>
                      <w:rFonts w:hint="default" w:ascii="Times New Roman" w:hAnsi="Times New Roman" w:cs="Times New Roman"/>
                      <w:color w:val="auto"/>
                      <w:sz w:val="21"/>
                      <w:szCs w:val="21"/>
                      <w:u w:val="none" w:color="000000"/>
                      <w:lang w:eastAsia="zh-CN"/>
                    </w:rPr>
                    <w:t>、</w:t>
                  </w:r>
                  <w:r>
                    <w:rPr>
                      <w:rFonts w:hint="default" w:ascii="Times New Roman" w:hAnsi="Times New Roman" w:cs="Times New Roman"/>
                      <w:color w:val="auto"/>
                      <w:szCs w:val="21"/>
                    </w:rPr>
                    <w:t>《陕西省工业炉窑大气污染综合治理实施方案》陕环函</w:t>
                  </w:r>
                  <w:r>
                    <w:rPr>
                      <w:rFonts w:hint="default" w:ascii="Times New Roman" w:hAnsi="Times New Roman" w:eastAsia="宋体" w:cs="Times New Roman"/>
                      <w:color w:val="auto"/>
                      <w:sz w:val="21"/>
                      <w:szCs w:val="21"/>
                      <w:u w:val="none" w:color="000000"/>
                    </w:rPr>
                    <w:t>〔2019〕</w:t>
                  </w:r>
                  <w:r>
                    <w:rPr>
                      <w:rFonts w:hint="default" w:ascii="Times New Roman" w:hAnsi="Times New Roman" w:cs="Times New Roman"/>
                      <w:color w:val="auto"/>
                      <w:szCs w:val="21"/>
                    </w:rPr>
                    <w:t>247 号</w:t>
                  </w:r>
                </w:p>
              </w:tc>
              <w:tc>
                <w:tcPr>
                  <w:tcW w:w="18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u w:val="none" w:color="000000"/>
                    </w:rPr>
                    <w:t>新建涉工业炉窑的建设项目，原则上要入园区，配套建设高效环保治理设施</w:t>
                  </w:r>
                </w:p>
              </w:tc>
              <w:tc>
                <w:tcPr>
                  <w:tcW w:w="116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本项目</w:t>
                  </w:r>
                  <w:r>
                    <w:rPr>
                      <w:rFonts w:hint="default" w:ascii="Times New Roman" w:hAnsi="Times New Roman" w:eastAsia="宋体" w:cs="Times New Roman"/>
                      <w:color w:val="auto"/>
                      <w:sz w:val="21"/>
                      <w:szCs w:val="21"/>
                      <w:lang w:eastAsia="zh-CN"/>
                    </w:rPr>
                    <w:t>为改建项目</w:t>
                  </w:r>
                  <w:r>
                    <w:rPr>
                      <w:rFonts w:hint="default" w:ascii="Times New Roman" w:hAnsi="Times New Roman" w:eastAsia="宋体" w:cs="Times New Roman"/>
                      <w:color w:val="auto"/>
                      <w:sz w:val="21"/>
                      <w:szCs w:val="21"/>
                    </w:rPr>
                    <w:t>，不属于新建项目，</w:t>
                  </w:r>
                  <w:r>
                    <w:rPr>
                      <w:rFonts w:hint="default" w:ascii="Times New Roman" w:hAnsi="Times New Roman" w:eastAsia="宋体" w:cs="Times New Roman"/>
                      <w:color w:val="auto"/>
                      <w:sz w:val="21"/>
                      <w:szCs w:val="21"/>
                      <w:lang w:eastAsia="zh-CN"/>
                    </w:rPr>
                    <w:t>焙烧烟</w:t>
                  </w:r>
                  <w:r>
                    <w:rPr>
                      <w:rFonts w:hint="default" w:ascii="Times New Roman" w:hAnsi="Times New Roman" w:eastAsia="宋体" w:cs="Times New Roman"/>
                      <w:color w:val="auto"/>
                      <w:sz w:val="21"/>
                      <w:szCs w:val="21"/>
                    </w:rPr>
                    <w:t>气配套建设</w:t>
                  </w:r>
                  <w:r>
                    <w:rPr>
                      <w:rFonts w:hint="eastAsia" w:cs="Times New Roman"/>
                      <w:color w:val="auto"/>
                      <w:sz w:val="21"/>
                      <w:szCs w:val="21"/>
                      <w:lang w:val="en-US" w:eastAsia="zh-CN"/>
                    </w:rPr>
                    <w:t>石灰/</w:t>
                  </w:r>
                  <w:r>
                    <w:rPr>
                      <w:rFonts w:hint="default" w:ascii="Times New Roman" w:hAnsi="Times New Roman" w:eastAsia="宋体" w:cs="Times New Roman"/>
                      <w:color w:val="auto"/>
                      <w:sz w:val="21"/>
                      <w:szCs w:val="21"/>
                      <w:lang w:eastAsia="zh-CN"/>
                    </w:rPr>
                    <w:t>石灰石石膏法</w:t>
                  </w:r>
                  <w:r>
                    <w:rPr>
                      <w:rFonts w:hint="default" w:ascii="Times New Roman" w:hAnsi="Times New Roman" w:eastAsia="宋体" w:cs="Times New Roman"/>
                      <w:color w:val="auto"/>
                      <w:sz w:val="21"/>
                      <w:szCs w:val="21"/>
                    </w:rPr>
                    <w:t>脱硫设施</w:t>
                  </w:r>
                </w:p>
              </w:tc>
              <w:tc>
                <w:tcPr>
                  <w:tcW w:w="6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u w:val="none" w:color="000000"/>
                    </w:rPr>
                  </w:pPr>
                </w:p>
              </w:tc>
              <w:tc>
                <w:tcPr>
                  <w:tcW w:w="1893" w:type="pct"/>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u w:val="none" w:color="000000"/>
                    </w:rPr>
                  </w:pPr>
                  <w:r>
                    <w:rPr>
                      <w:rFonts w:hint="default" w:ascii="Times New Roman" w:hAnsi="Times New Roman" w:cs="Times New Roman"/>
                      <w:color w:val="auto"/>
                      <w:szCs w:val="21"/>
                    </w:rPr>
                    <w:t>加快燃料清洁低碳化替代。对以煤、石油焦、渣油、重油等为燃料的工业炉窑，加快使用清洁低碳能源以及利用工厂余热、电厂热力等进行替代</w:t>
                  </w:r>
                </w:p>
              </w:tc>
              <w:tc>
                <w:tcPr>
                  <w:tcW w:w="1164" w:type="pct"/>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本项目隧道窑焙烧所需热量由砖坯中煤矸石燃烧提供，利用煤矸石自身热量。</w:t>
                  </w:r>
                </w:p>
              </w:tc>
              <w:tc>
                <w:tcPr>
                  <w:tcW w:w="67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u w:val="none" w:color="000000"/>
                    </w:rPr>
                  </w:pPr>
                </w:p>
              </w:tc>
              <w:tc>
                <w:tcPr>
                  <w:tcW w:w="1893" w:type="pct"/>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u w:val="none" w:color="000000"/>
                    </w:rPr>
                  </w:pPr>
                  <w:r>
                    <w:rPr>
                      <w:rFonts w:hint="default" w:ascii="Times New Roman" w:hAnsi="Times New Roman" w:cs="Times New Roman"/>
                      <w:color w:val="auto"/>
                      <w:szCs w:val="21"/>
                    </w:rPr>
                    <w:t>实施污染深度治理。推进工业炉窑全面达标排放。已有行业排放标准的工业炉窑，严格执行行业排放标准相关规定，配套建设高效脱硫脱硝除尘设施，确保稳定达标排放。已制定更严格地方排放标准的，按地方标准执行</w:t>
                  </w:r>
                </w:p>
              </w:tc>
              <w:tc>
                <w:tcPr>
                  <w:tcW w:w="1164" w:type="pct"/>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本项目配套建设高效脱硫除尘设施确保污染物满足《砖瓦工业大气污染物排放标准》（GB29620－2013）修改单中标准及相关规定</w:t>
                  </w:r>
                </w:p>
              </w:tc>
              <w:tc>
                <w:tcPr>
                  <w:tcW w:w="67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u w:val="none" w:color="000000"/>
                    </w:rPr>
                  </w:pPr>
                </w:p>
              </w:tc>
              <w:tc>
                <w:tcPr>
                  <w:tcW w:w="1893" w:type="pct"/>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u w:val="none" w:color="000000"/>
                    </w:rPr>
                  </w:pPr>
                  <w:r>
                    <w:rPr>
                      <w:rFonts w:hint="default" w:ascii="Times New Roman" w:hAnsi="Times New Roman" w:cs="Times New Roman"/>
                      <w:color w:val="auto"/>
                      <w:szCs w:val="21"/>
                    </w:rPr>
                    <w:t>全面加强无组织排放管理。严格控制工业炉窑生产工艺过程及相关物料储存、输送等无组织排放，在保障生产安全的前提下，采取密闭、封闭等有效措施，有效提高废气收集率，产尘点及车间不得有可见烟粉尘外逸。生产工艺产尘点（装置）应采取密闭、封闭或设置集气罩等措施。煤粉、粉煤灰、石灰、除尘灰、脱硫灰等粉状物料应密闭或封闭储存，采用密闭皮带、封闭通廊、管状带式输送机或密闭车厢、真空罐车、气力输送等方式输送。粒状、块状物料应采用入棚入仓或建设防风抑尘网等方式进行储存，粒状物料采用密闭、封闭等方式输送。物料输送过程中产尘点应采取有效抑尘措施</w:t>
                  </w:r>
                </w:p>
              </w:tc>
              <w:tc>
                <w:tcPr>
                  <w:tcW w:w="1164" w:type="pct"/>
                  <w:tcBorders>
                    <w:tl2br w:val="nil"/>
                    <w:tr2bl w:val="nil"/>
                  </w:tcBorders>
                  <w:vAlign w:val="center"/>
                </w:tcPr>
                <w:p>
                  <w:pPr>
                    <w:keepNext w:val="0"/>
                    <w:keepLines w:val="0"/>
                    <w:pageBreakBefore w:val="0"/>
                    <w:kinsoku/>
                    <w:wordWrap/>
                    <w:overflowPunct/>
                    <w:topLinePunct w:val="0"/>
                    <w:autoSpaceDE/>
                    <w:autoSpaceDN/>
                    <w:bidi w:val="0"/>
                    <w:adjustRightInd/>
                    <w:snapToGrid/>
                    <w:jc w:val="both"/>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Cs w:val="21"/>
                    </w:rPr>
                    <w:t>本项目破碎工序产生的粉尘经布袋除尘器处理后由15m高排气筒排放。严格无组织排放管理，提高废气收集率，采用密闭，封闭等措施，采用密闭皮带，封闭通廊等措施，粘土堆场设置堆棚，场地硬化。对车辆运输覆盖毡布，不得超载超限，在厂内低速行驶</w:t>
                  </w:r>
                </w:p>
              </w:tc>
              <w:tc>
                <w:tcPr>
                  <w:tcW w:w="67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u w:val="none" w:color="000000"/>
                    </w:rPr>
                  </w:pPr>
                </w:p>
              </w:tc>
              <w:tc>
                <w:tcPr>
                  <w:tcW w:w="1893" w:type="pct"/>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u w:val="none" w:color="000000"/>
                    </w:rPr>
                  </w:pPr>
                  <w:r>
                    <w:rPr>
                      <w:rFonts w:hint="default" w:ascii="Times New Roman" w:hAnsi="Times New Roman" w:cs="Times New Roman"/>
                      <w:color w:val="auto"/>
                      <w:szCs w:val="21"/>
                    </w:rPr>
                    <w:t>以煤、煤矸石等为燃料的烧结砖瓦窑应配备高效除尘设施，配备石灰石石膏法等高效脱硫设施</w:t>
                  </w:r>
                </w:p>
              </w:tc>
              <w:tc>
                <w:tcPr>
                  <w:tcW w:w="1164" w:type="pct"/>
                  <w:tcBorders>
                    <w:tl2br w:val="nil"/>
                    <w:tr2bl w:val="nil"/>
                  </w:tcBorders>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宋体" w:cs="Times New Roman"/>
                      <w:color w:val="auto"/>
                      <w:sz w:val="21"/>
                      <w:szCs w:val="21"/>
                    </w:rPr>
                  </w:pPr>
                  <w:r>
                    <w:rPr>
                      <w:rFonts w:hint="default" w:ascii="Times New Roman" w:hAnsi="Times New Roman" w:cs="Times New Roman"/>
                      <w:bCs/>
                      <w:color w:val="auto"/>
                      <w:szCs w:val="21"/>
                    </w:rPr>
                    <w:t>本项目以煤矸石为燃料，配备</w:t>
                  </w:r>
                  <w:r>
                    <w:rPr>
                      <w:rFonts w:hint="eastAsia" w:cs="Times New Roman"/>
                      <w:bCs/>
                      <w:color w:val="auto"/>
                      <w:szCs w:val="21"/>
                      <w:lang w:val="en-US" w:eastAsia="zh-CN"/>
                    </w:rPr>
                    <w:t>石灰/</w:t>
                  </w:r>
                  <w:r>
                    <w:rPr>
                      <w:rFonts w:hint="default" w:ascii="Times New Roman" w:hAnsi="Times New Roman" w:eastAsia="宋体" w:cs="Times New Roman"/>
                      <w:color w:val="auto"/>
                      <w:sz w:val="21"/>
                      <w:szCs w:val="21"/>
                      <w:lang w:eastAsia="zh-CN"/>
                    </w:rPr>
                    <w:t>石灰石石膏法</w:t>
                  </w:r>
                  <w:r>
                    <w:rPr>
                      <w:rFonts w:hint="eastAsia" w:ascii="Times New Roman" w:hAnsi="Times New Roman" w:cs="Times New Roman"/>
                      <w:color w:val="auto"/>
                      <w:sz w:val="21"/>
                      <w:szCs w:val="21"/>
                      <w:lang w:eastAsia="zh-CN"/>
                    </w:rPr>
                    <w:t>高</w:t>
                  </w:r>
                  <w:r>
                    <w:rPr>
                      <w:rFonts w:hint="default" w:ascii="Times New Roman" w:hAnsi="Times New Roman" w:cs="Times New Roman"/>
                      <w:bCs/>
                      <w:color w:val="auto"/>
                      <w:szCs w:val="21"/>
                    </w:rPr>
                    <w:t>效脱硫设备</w:t>
                  </w:r>
                </w:p>
              </w:tc>
              <w:tc>
                <w:tcPr>
                  <w:tcW w:w="67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val="0"/>
                      <w:color w:val="auto"/>
                      <w:kern w:val="0"/>
                      <w:sz w:val="21"/>
                      <w:szCs w:val="21"/>
                      <w:lang w:val="en-US" w:eastAsia="zh-CN" w:bidi="ar"/>
                    </w:rPr>
                    <w:t>《榆林市2023年生态环境保护三十项攻坚行动方案》（榆办字[2023]33号</w:t>
                  </w:r>
                </w:p>
              </w:tc>
              <w:tc>
                <w:tcPr>
                  <w:tcW w:w="18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0"/>
                      <w:sz w:val="21"/>
                      <w:szCs w:val="21"/>
                    </w:rPr>
                    <w:t>建筑工地精细化管控行动。榆林中心城区和各县市区城区及周边所有建筑</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rPr>
                    <w:t>道路工程、商砼站</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rPr>
                    <w:t>施工做到工地周边围挡、物料裸土覆盖、土方开挖</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rPr>
                    <w:t>拆迁</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rPr>
                    <w:t>湿法作业、路面硬化、出入车辆清洗、渣土车辆密闭运输</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rPr>
                    <w:t>六个百分之百</w:t>
                  </w:r>
                  <w:r>
                    <w:rPr>
                      <w:rFonts w:hint="default" w:ascii="Times New Roman" w:hAnsi="Times New Roman" w:eastAsia="宋体" w:cs="Times New Roman"/>
                      <w:color w:val="auto"/>
                      <w:kern w:val="0"/>
                      <w:sz w:val="21"/>
                      <w:szCs w:val="21"/>
                      <w:lang w:eastAsia="zh-CN"/>
                    </w:rPr>
                    <w:t>”</w:t>
                  </w:r>
                </w:p>
              </w:tc>
              <w:tc>
                <w:tcPr>
                  <w:tcW w:w="116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kern w:val="0"/>
                      <w:sz w:val="21"/>
                      <w:szCs w:val="21"/>
                    </w:rPr>
                    <w:t>评价要求建设单位严格按照方案中各项扬尘控制措施进行施工，</w:t>
                  </w:r>
                  <w:r>
                    <w:rPr>
                      <w:rFonts w:hint="default" w:ascii="Times New Roman" w:hAnsi="Times New Roman" w:eastAsia="宋体" w:cs="Times New Roman"/>
                      <w:color w:val="auto"/>
                      <w:sz w:val="21"/>
                      <w:szCs w:val="21"/>
                      <w:lang w:eastAsia="zh-CN"/>
                    </w:rPr>
                    <w:t>严格落实施工期措施要求</w:t>
                  </w:r>
                  <w:r>
                    <w:rPr>
                      <w:rFonts w:hint="default" w:ascii="Times New Roman" w:hAnsi="Times New Roman" w:eastAsia="宋体" w:cs="Times New Roman"/>
                      <w:color w:val="auto"/>
                      <w:kern w:val="0"/>
                      <w:sz w:val="21"/>
                      <w:szCs w:val="21"/>
                    </w:rPr>
                    <w:t>减缓施工期扬尘污染</w:t>
                  </w:r>
                </w:p>
              </w:tc>
              <w:tc>
                <w:tcPr>
                  <w:tcW w:w="6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3" w:type="dxa"/>
                  <w:bottom w:w="0" w:type="dxa"/>
                  <w:right w:w="23" w:type="dxa"/>
                </w:tblCellMar>
              </w:tblPrEx>
              <w:trPr>
                <w:trHeight w:val="340" w:hRule="atLeast"/>
                <w:jc w:val="center"/>
              </w:trPr>
              <w:tc>
                <w:tcPr>
                  <w:tcW w:w="1262"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《墙体材料行业结构调整指导目录》（2016年本）</w:t>
                  </w:r>
                </w:p>
              </w:tc>
              <w:tc>
                <w:tcPr>
                  <w:tcW w:w="18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轮窑及立窑、无顶轮窑、马蹄窑等土窑生产线。（轮窑在2020年前完成）</w:t>
                  </w:r>
                </w:p>
              </w:tc>
              <w:tc>
                <w:tcPr>
                  <w:tcW w:w="116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本项目为隧道窑</w:t>
                  </w:r>
                </w:p>
              </w:tc>
              <w:tc>
                <w:tcPr>
                  <w:tcW w:w="6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符合</w:t>
                  </w:r>
                </w:p>
              </w:tc>
            </w:tr>
          </w:tbl>
          <w:p>
            <w:pPr>
              <w:autoSpaceDE w:val="0"/>
              <w:autoSpaceDN w:val="0"/>
              <w:adjustRightInd w:val="0"/>
              <w:snapToGrid w:val="0"/>
              <w:jc w:val="both"/>
              <w:rPr>
                <w:rFonts w:hint="default" w:ascii="Times New Roman" w:hAnsi="Times New Roman" w:eastAsia="宋体" w:cs="Times New Roman"/>
                <w:color w:val="auto"/>
                <w:kern w:val="0"/>
                <w:sz w:val="24"/>
                <w:szCs w:val="24"/>
                <w:lang w:eastAsia="zh-CN"/>
              </w:rPr>
            </w:pPr>
          </w:p>
        </w:tc>
      </w:tr>
    </w:tbl>
    <w:p>
      <w:pPr>
        <w:spacing w:line="360" w:lineRule="auto"/>
        <w:outlineLvl w:val="0"/>
        <w:rPr>
          <w:rFonts w:hint="default" w:ascii="Times New Roman" w:hAnsi="Times New Roman" w:eastAsia="宋体" w:cs="Times New Roman"/>
          <w:color w:val="auto"/>
          <w:sz w:val="30"/>
        </w:rPr>
        <w:sectPr>
          <w:footerReference r:id="rId6" w:type="default"/>
          <w:pgSz w:w="11905" w:h="16838"/>
          <w:pgMar w:top="1417" w:right="1417" w:bottom="1417" w:left="1417" w:header="851" w:footer="850" w:gutter="0"/>
          <w:pgBorders>
            <w:top w:val="none" w:sz="0" w:space="0"/>
            <w:left w:val="none" w:sz="0" w:space="0"/>
            <w:bottom w:val="none" w:sz="0" w:space="0"/>
            <w:right w:val="none" w:sz="0" w:space="0"/>
          </w:pgBorders>
          <w:pgNumType w:fmt="decimal" w:start="1"/>
          <w:cols w:space="0" w:num="1"/>
          <w:rtlGutter w:val="0"/>
          <w:docGrid w:type="lines" w:linePitch="325" w:charSpace="0"/>
        </w:sectPr>
      </w:pPr>
    </w:p>
    <w:p>
      <w:pPr>
        <w:pStyle w:val="3"/>
        <w:keepNext/>
        <w:keepLines w:val="0"/>
        <w:pageBreakBefore w:val="0"/>
        <w:widowControl w:val="0"/>
        <w:kinsoku/>
        <w:wordWrap/>
        <w:overflowPunct w:val="0"/>
        <w:topLinePunct w:val="0"/>
        <w:autoSpaceDE/>
        <w:autoSpaceDN/>
        <w:bidi w:val="0"/>
        <w:adjustRightInd/>
        <w:snapToGrid/>
        <w:spacing w:before="0" w:after="0" w:line="240" w:lineRule="auto"/>
        <w:ind w:left="0" w:firstLine="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二、建设项目工程分析</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49"/>
        <w:gridCol w:w="88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40" w:hRule="atLeast"/>
          <w:jc w:val="center"/>
        </w:trPr>
        <w:tc>
          <w:tcPr>
            <w:tcW w:w="637" w:type="dxa"/>
            <w:noWrap w:val="0"/>
            <w:vAlign w:val="center"/>
          </w:tcPr>
          <w:p>
            <w:pPr>
              <w:bidi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 w:val="24"/>
                <w:szCs w:val="24"/>
                <w:lang w:val="en-US" w:eastAsia="zh-CN"/>
              </w:rPr>
              <w:t>建设内容</w:t>
            </w:r>
          </w:p>
        </w:tc>
        <w:tc>
          <w:tcPr>
            <w:tcW w:w="8651" w:type="dxa"/>
            <w:noWrap w:val="0"/>
            <w:vAlign w:val="top"/>
          </w:tcPr>
          <w:p>
            <w:pPr>
              <w:pageBreakBefore w:val="0"/>
              <w:kinsoku/>
              <w:wordWrap/>
              <w:overflowPunct/>
              <w:topLinePunct w:val="0"/>
              <w:bidi w:val="0"/>
              <w:snapToGrid/>
              <w:spacing w:line="360" w:lineRule="auto"/>
              <w:ind w:firstLine="482" w:firstLineChars="200"/>
              <w:jc w:val="left"/>
              <w:rPr>
                <w:rFonts w:hint="default" w:ascii="Times New Roman" w:hAnsi="Times New Roman" w:eastAsia="宋体" w:cs="Times New Roman"/>
                <w:b/>
                <w:bCs w:val="0"/>
                <w:color w:val="auto"/>
                <w:sz w:val="24"/>
                <w:szCs w:val="28"/>
              </w:rPr>
            </w:pPr>
            <w:r>
              <w:rPr>
                <w:rFonts w:hint="default" w:ascii="Times New Roman" w:hAnsi="Times New Roman" w:eastAsia="宋体" w:cs="Times New Roman"/>
                <w:b/>
                <w:bCs w:val="0"/>
                <w:color w:val="auto"/>
                <w:sz w:val="24"/>
                <w:szCs w:val="28"/>
                <w:lang w:val="en-US" w:eastAsia="zh-CN"/>
              </w:rPr>
              <w:t>一</w:t>
            </w:r>
            <w:r>
              <w:rPr>
                <w:rFonts w:hint="default" w:ascii="Times New Roman" w:hAnsi="Times New Roman" w:eastAsia="宋体" w:cs="Times New Roman"/>
                <w:b/>
                <w:bCs w:val="0"/>
                <w:color w:val="auto"/>
                <w:sz w:val="24"/>
                <w:szCs w:val="28"/>
              </w:rPr>
              <w:t>、建设组成及建设内容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cs="Times New Roman"/>
                <w:color w:val="auto"/>
                <w:sz w:val="24"/>
                <w:szCs w:val="28"/>
                <w:lang w:eastAsia="zh-CN"/>
              </w:rPr>
            </w:pPr>
            <w:r>
              <w:rPr>
                <w:rFonts w:hint="default" w:ascii="Times New Roman" w:hAnsi="Times New Roman" w:eastAsia="宋体" w:cs="Times New Roman"/>
                <w:color w:val="auto"/>
                <w:sz w:val="24"/>
                <w:szCs w:val="28"/>
                <w:lang w:eastAsia="zh-CN"/>
              </w:rPr>
              <w:t>本</w:t>
            </w:r>
            <w:r>
              <w:rPr>
                <w:rFonts w:hint="default" w:ascii="Times New Roman" w:hAnsi="Times New Roman" w:eastAsia="宋体" w:cs="Times New Roman"/>
                <w:color w:val="auto"/>
                <w:sz w:val="24"/>
                <w:szCs w:val="28"/>
              </w:rPr>
              <w:t>项目</w:t>
            </w:r>
            <w:r>
              <w:rPr>
                <w:rFonts w:hint="default" w:ascii="Times New Roman" w:hAnsi="Times New Roman" w:eastAsia="宋体" w:cs="Times New Roman"/>
                <w:color w:val="auto"/>
                <w:sz w:val="24"/>
                <w:szCs w:val="28"/>
                <w:lang w:eastAsia="zh-CN"/>
              </w:rPr>
              <w:t>建设规模为年产</w:t>
            </w:r>
            <w:r>
              <w:rPr>
                <w:rFonts w:hint="default" w:ascii="Times New Roman" w:hAnsi="Times New Roman" w:eastAsia="宋体" w:cs="Times New Roman"/>
                <w:color w:val="auto"/>
                <w:sz w:val="24"/>
                <w:szCs w:val="28"/>
                <w:lang w:val="en-US" w:eastAsia="zh-CN"/>
              </w:rPr>
              <w:t>6000</w:t>
            </w:r>
            <w:r>
              <w:rPr>
                <w:rFonts w:hint="default" w:ascii="Times New Roman" w:hAnsi="Times New Roman" w:eastAsia="宋体" w:cs="Times New Roman"/>
                <w:color w:val="auto"/>
                <w:sz w:val="24"/>
                <w:szCs w:val="28"/>
              </w:rPr>
              <w:t>万</w:t>
            </w:r>
            <w:r>
              <w:rPr>
                <w:rFonts w:hint="default" w:ascii="Times New Roman" w:hAnsi="Times New Roman" w:eastAsia="宋体" w:cs="Times New Roman"/>
                <w:color w:val="auto"/>
                <w:sz w:val="24"/>
                <w:szCs w:val="28"/>
                <w:lang w:eastAsia="zh-CN"/>
              </w:rPr>
              <w:t>块空心砖，</w:t>
            </w:r>
            <w:r>
              <w:rPr>
                <w:rFonts w:hint="default" w:ascii="Times New Roman" w:hAnsi="Times New Roman" w:eastAsia="宋体" w:cs="Times New Roman"/>
                <w:color w:val="auto"/>
                <w:sz w:val="24"/>
                <w:szCs w:val="28"/>
              </w:rPr>
              <w:t>主要建设内容</w:t>
            </w:r>
            <w:r>
              <w:rPr>
                <w:rFonts w:hint="default" w:ascii="Times New Roman" w:hAnsi="Times New Roman" w:eastAsia="宋体" w:cs="Times New Roman"/>
                <w:color w:val="auto"/>
                <w:sz w:val="24"/>
                <w:szCs w:val="28"/>
                <w:lang w:eastAsia="zh-CN"/>
              </w:rPr>
              <w:t>包括</w:t>
            </w:r>
            <w:r>
              <w:rPr>
                <w:rFonts w:hint="default" w:ascii="Times New Roman" w:hAnsi="Times New Roman" w:eastAsia="宋体" w:cs="Times New Roman"/>
                <w:color w:val="auto"/>
                <w:sz w:val="24"/>
                <w:szCs w:val="24"/>
              </w:rPr>
              <w:t>原料棚、</w:t>
            </w:r>
            <w:r>
              <w:rPr>
                <w:rFonts w:hint="default" w:ascii="Times New Roman" w:hAnsi="Times New Roman" w:eastAsia="宋体" w:cs="Times New Roman"/>
                <w:color w:val="auto"/>
                <w:sz w:val="24"/>
                <w:szCs w:val="24"/>
                <w:lang w:eastAsia="zh-CN"/>
              </w:rPr>
              <w:t>破碎筛分车间、制砖车间、</w:t>
            </w:r>
            <w:r>
              <w:rPr>
                <w:rFonts w:hint="default" w:ascii="Times New Roman" w:hAnsi="Times New Roman" w:eastAsia="宋体" w:cs="Times New Roman"/>
                <w:color w:val="auto"/>
                <w:sz w:val="24"/>
                <w:szCs w:val="24"/>
              </w:rPr>
              <w:t>1座隧道窑</w:t>
            </w:r>
            <w:r>
              <w:rPr>
                <w:rFonts w:hint="default" w:ascii="Times New Roman" w:hAnsi="Times New Roman" w:eastAsia="宋体" w:cs="Times New Roman"/>
                <w:color w:val="auto"/>
                <w:sz w:val="24"/>
                <w:szCs w:val="28"/>
              </w:rPr>
              <w:t>及其他配套附属设施</w:t>
            </w:r>
            <w:r>
              <w:rPr>
                <w:rFonts w:hint="eastAsia" w:cs="Times New Roman"/>
                <w:color w:val="auto"/>
                <w:sz w:val="24"/>
                <w:szCs w:val="28"/>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eastAsia="宋体" w:cs="Times New Roman"/>
                <w:color w:val="auto"/>
                <w:kern w:val="0"/>
              </w:rPr>
            </w:pPr>
            <w:r>
              <w:rPr>
                <w:rFonts w:hint="default" w:ascii="Times New Roman" w:hAnsi="Times New Roman" w:eastAsia="宋体" w:cs="Times New Roman"/>
                <w:color w:val="auto"/>
                <w:sz w:val="24"/>
              </w:rPr>
              <w:t>砖厂总体分为采矿区</w:t>
            </w:r>
            <w:r>
              <w:rPr>
                <w:rFonts w:hint="eastAsia" w:cs="Times New Roman"/>
                <w:color w:val="auto"/>
                <w:sz w:val="24"/>
                <w:lang w:eastAsia="zh-CN"/>
              </w:rPr>
              <w:t>、</w:t>
            </w:r>
            <w:r>
              <w:rPr>
                <w:rFonts w:hint="default" w:ascii="Times New Roman" w:hAnsi="Times New Roman" w:eastAsia="宋体" w:cs="Times New Roman"/>
                <w:color w:val="auto"/>
                <w:sz w:val="24"/>
              </w:rPr>
              <w:t>制砖生产区</w:t>
            </w:r>
            <w:r>
              <w:rPr>
                <w:rFonts w:hint="eastAsia" w:cs="Times New Roman"/>
                <w:color w:val="auto"/>
                <w:sz w:val="24"/>
                <w:lang w:val="en-US" w:eastAsia="zh-CN"/>
              </w:rPr>
              <w:t>和原有砖厂生态恢复三</w:t>
            </w:r>
            <w:r>
              <w:rPr>
                <w:rFonts w:hint="default" w:ascii="Times New Roman" w:hAnsi="Times New Roman" w:eastAsia="宋体" w:cs="Times New Roman"/>
                <w:color w:val="auto"/>
                <w:sz w:val="24"/>
              </w:rPr>
              <w:t>部分</w:t>
            </w:r>
            <w:r>
              <w:rPr>
                <w:rFonts w:hint="eastAsia" w:cs="Times New Roman"/>
                <w:color w:val="auto"/>
                <w:sz w:val="24"/>
                <w:lang w:val="en-US" w:eastAsia="zh-CN"/>
              </w:rPr>
              <w:t>内容</w:t>
            </w:r>
            <w:r>
              <w:rPr>
                <w:rFonts w:hint="default" w:ascii="Times New Roman" w:hAnsi="Times New Roman" w:eastAsia="宋体" w:cs="Times New Roman"/>
                <w:color w:val="auto"/>
                <w:kern w:val="0"/>
                <w:sz w:val="24"/>
              </w:rPr>
              <w:t>。</w:t>
            </w:r>
          </w:p>
          <w:p>
            <w:pPr>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val="en-US" w:eastAsia="zh-CN"/>
              </w:rPr>
              <w:t>1、</w:t>
            </w:r>
            <w:r>
              <w:rPr>
                <w:rFonts w:hint="default" w:ascii="Times New Roman" w:hAnsi="Times New Roman" w:eastAsia="宋体" w:cs="Times New Roman"/>
                <w:color w:val="auto"/>
                <w:sz w:val="24"/>
                <w:szCs w:val="22"/>
                <w:lang w:eastAsia="zh-CN"/>
              </w:rPr>
              <w:t>采矿</w:t>
            </w:r>
            <w:r>
              <w:rPr>
                <w:rFonts w:hint="default" w:ascii="Times New Roman" w:hAnsi="Times New Roman" w:eastAsia="宋体" w:cs="Times New Roman"/>
                <w:color w:val="auto"/>
                <w:sz w:val="24"/>
                <w:szCs w:val="22"/>
              </w:rPr>
              <w:t>区</w:t>
            </w:r>
          </w:p>
          <w:p>
            <w:pPr>
              <w:widowControl w:val="0"/>
              <w:adjustRightInd w:val="0"/>
              <w:spacing w:line="360" w:lineRule="auto"/>
              <w:ind w:firstLine="480" w:firstLineChars="200"/>
              <w:jc w:val="both"/>
              <w:rPr>
                <w:rFonts w:hint="default" w:ascii="Times New Roman" w:hAnsi="Times New Roman" w:eastAsia="宋体" w:cs="Times New Roman"/>
                <w:color w:val="auto"/>
                <w:sz w:val="24"/>
                <w:szCs w:val="28"/>
                <w:lang w:val="en-US" w:eastAsia="zh-CN"/>
              </w:rPr>
            </w:pPr>
            <w:r>
              <w:rPr>
                <w:rFonts w:hint="default" w:ascii="Times New Roman" w:hAnsi="Times New Roman" w:eastAsia="宋体" w:cs="Times New Roman"/>
                <w:color w:val="auto"/>
                <w:sz w:val="24"/>
                <w:szCs w:val="28"/>
                <w:lang w:eastAsia="zh-CN"/>
              </w:rPr>
              <w:t>本项目利用原有砖厂的采矿区，采矿区位于厂区东北侧，</w:t>
            </w:r>
            <w:r>
              <w:rPr>
                <w:rFonts w:hint="eastAsia" w:ascii="宋体" w:hAnsi="宋体"/>
                <w:color w:val="auto"/>
                <w:sz w:val="24"/>
                <w:szCs w:val="22"/>
              </w:rPr>
              <w:t>开采矿种为砖瓦用粘土，采用露天采矿工艺，</w:t>
            </w:r>
            <w:r>
              <w:rPr>
                <w:rFonts w:hint="eastAsia" w:ascii="宋体" w:hAnsi="宋体"/>
                <w:color w:val="auto"/>
                <w:sz w:val="24"/>
                <w:szCs w:val="22"/>
                <w:lang w:val="en-US" w:eastAsia="zh-CN"/>
              </w:rPr>
              <w:t>项目升级改造后黏土开采规模为</w:t>
            </w:r>
            <w:r>
              <w:rPr>
                <w:rFonts w:hint="eastAsia" w:eastAsia="宋体" w:cs="Times New Roman"/>
                <w:color w:val="auto"/>
                <w:sz w:val="24"/>
                <w:szCs w:val="28"/>
                <w:lang w:val="en-US" w:eastAsia="zh-CN"/>
              </w:rPr>
              <w:t>10.1</w:t>
            </w:r>
            <w:r>
              <w:rPr>
                <w:rFonts w:hint="default" w:ascii="Times New Roman" w:hAnsi="Times New Roman" w:eastAsia="宋体" w:cs="Times New Roman"/>
                <w:color w:val="auto"/>
                <w:sz w:val="24"/>
                <w:szCs w:val="28"/>
                <w:lang w:val="en-US" w:eastAsia="zh-CN"/>
              </w:rPr>
              <w:t>万t/a</w:t>
            </w:r>
            <w:r>
              <w:rPr>
                <w:rFonts w:hint="eastAsia" w:eastAsia="宋体" w:cs="Times New Roman"/>
                <w:color w:val="auto"/>
                <w:sz w:val="24"/>
                <w:szCs w:val="28"/>
                <w:lang w:val="en-US" w:eastAsia="zh-CN"/>
              </w:rPr>
              <w:t>，</w:t>
            </w:r>
            <w:r>
              <w:rPr>
                <w:rFonts w:hint="eastAsia" w:ascii="宋体" w:hAnsi="宋体" w:eastAsia="宋体"/>
                <w:color w:val="auto"/>
                <w:sz w:val="24"/>
                <w:szCs w:val="22"/>
                <w:lang w:val="en-US" w:eastAsia="zh-CN"/>
              </w:rPr>
              <w:t>采用</w:t>
            </w:r>
            <w:r>
              <w:rPr>
                <w:rFonts w:hint="eastAsia" w:ascii="宋体" w:hAnsi="宋体"/>
                <w:color w:val="auto"/>
                <w:sz w:val="24"/>
                <w:szCs w:val="22"/>
              </w:rPr>
              <w:t>挖掘机和装载机运输至投料口</w:t>
            </w:r>
            <w:r>
              <w:rPr>
                <w:rFonts w:hint="eastAsia" w:ascii="宋体" w:hAnsi="宋体"/>
                <w:color w:val="auto"/>
                <w:sz w:val="24"/>
                <w:szCs w:val="22"/>
                <w:lang w:val="en-US" w:eastAsia="zh-CN"/>
              </w:rPr>
              <w:t>利用封闭式皮带传输</w:t>
            </w:r>
            <w:r>
              <w:rPr>
                <w:rFonts w:hint="eastAsia" w:ascii="宋体" w:hAnsi="宋体"/>
                <w:color w:val="auto"/>
                <w:sz w:val="24"/>
                <w:szCs w:val="22"/>
              </w:rPr>
              <w:t>供后续生产使用。</w:t>
            </w:r>
            <w:r>
              <w:rPr>
                <w:rFonts w:hint="eastAsia" w:ascii="宋体" w:hAnsi="宋体"/>
                <w:color w:val="auto"/>
                <w:sz w:val="24"/>
                <w:szCs w:val="22"/>
                <w:lang w:eastAsia="zh-CN"/>
              </w:rPr>
              <w:t>即采即用，不储存，</w:t>
            </w:r>
            <w:r>
              <w:rPr>
                <w:rFonts w:hint="eastAsia" w:ascii="Times New Roman" w:hAnsi="Times New Roman" w:eastAsia="宋体" w:cs="Times New Roman"/>
                <w:color w:val="auto"/>
                <w:sz w:val="24"/>
                <w:szCs w:val="24"/>
              </w:rPr>
              <w:t>总体开采顺序按照推进式</w:t>
            </w:r>
            <w:r>
              <w:rPr>
                <w:rFonts w:hint="eastAsia" w:ascii="Times New Roman" w:hAnsi="Times New Roman" w:eastAsia="宋体" w:cs="Times New Roman"/>
                <w:color w:val="auto"/>
                <w:sz w:val="24"/>
                <w:szCs w:val="24"/>
                <w:lang w:eastAsia="zh-CN"/>
              </w:rPr>
              <w:t>自</w:t>
            </w:r>
            <w:r>
              <w:rPr>
                <w:rFonts w:hint="eastAsia" w:ascii="Times New Roman" w:hAnsi="Times New Roman" w:eastAsia="宋体" w:cs="Times New Roman"/>
                <w:color w:val="auto"/>
                <w:sz w:val="24"/>
                <w:szCs w:val="24"/>
                <w:lang w:val="en-US" w:eastAsia="zh-CN"/>
              </w:rPr>
              <w:t>东</w:t>
            </w:r>
            <w:r>
              <w:rPr>
                <w:rFonts w:hint="eastAsia" w:ascii="Times New Roman" w:hAnsi="Times New Roman" w:eastAsia="宋体" w:cs="Times New Roman"/>
                <w:color w:val="auto"/>
                <w:sz w:val="24"/>
                <w:szCs w:val="24"/>
                <w:lang w:eastAsia="zh-CN"/>
              </w:rPr>
              <w:t>南往</w:t>
            </w:r>
            <w:r>
              <w:rPr>
                <w:rFonts w:hint="eastAsia" w:ascii="Times New Roman" w:hAnsi="Times New Roman" w:eastAsia="宋体" w:cs="Times New Roman"/>
                <w:color w:val="auto"/>
                <w:sz w:val="24"/>
                <w:szCs w:val="24"/>
                <w:lang w:val="en-US" w:eastAsia="zh-CN"/>
              </w:rPr>
              <w:t>西</w:t>
            </w:r>
            <w:r>
              <w:rPr>
                <w:rFonts w:hint="eastAsia" w:ascii="Times New Roman" w:hAnsi="Times New Roman" w:eastAsia="宋体" w:cs="Times New Roman"/>
                <w:color w:val="auto"/>
                <w:sz w:val="24"/>
                <w:szCs w:val="24"/>
                <w:lang w:eastAsia="zh-CN"/>
              </w:rPr>
              <w:t>北</w:t>
            </w:r>
            <w:r>
              <w:rPr>
                <w:rFonts w:hint="eastAsia" w:ascii="Times New Roman" w:hAnsi="Times New Roman" w:eastAsia="宋体" w:cs="Times New Roman"/>
                <w:color w:val="auto"/>
                <w:sz w:val="24"/>
                <w:szCs w:val="24"/>
              </w:rPr>
              <w:t>方向开采，开采顺序</w:t>
            </w:r>
            <w:r>
              <w:rPr>
                <w:rFonts w:hint="eastAsia" w:ascii="Times New Roman" w:hAnsi="Times New Roman" w:eastAsia="宋体" w:cs="Times New Roman"/>
                <w:color w:val="auto"/>
                <w:sz w:val="24"/>
                <w:szCs w:val="24"/>
                <w:lang w:val="en-US" w:eastAsia="zh-CN"/>
              </w:rPr>
              <w:t>分段</w:t>
            </w:r>
            <w:r>
              <w:rPr>
                <w:rFonts w:hint="eastAsia" w:ascii="Times New Roman" w:hAnsi="Times New Roman" w:eastAsia="宋体" w:cs="Times New Roman"/>
                <w:color w:val="auto"/>
                <w:sz w:val="24"/>
                <w:szCs w:val="24"/>
              </w:rPr>
              <w:t>自上而下</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8"/>
                <w:lang w:val="en-US" w:eastAsia="zh-CN"/>
              </w:rPr>
              <w:t>矿区面积为0.022平方公里，开采标高为+1127m至+1105m</w:t>
            </w:r>
            <w:r>
              <w:rPr>
                <w:rFonts w:hint="eastAsia" w:eastAsia="宋体" w:cs="Times New Roman"/>
                <w:color w:val="auto"/>
                <w:sz w:val="24"/>
                <w:szCs w:val="28"/>
                <w:lang w:val="en-US" w:eastAsia="zh-CN"/>
              </w:rPr>
              <w:t>。</w:t>
            </w:r>
            <w:r>
              <w:rPr>
                <w:rFonts w:hint="default" w:ascii="Times New Roman" w:hAnsi="Times New Roman" w:eastAsia="宋体" w:cs="Times New Roman"/>
                <w:color w:val="auto"/>
                <w:sz w:val="24"/>
                <w:szCs w:val="28"/>
                <w:lang w:val="en-US" w:eastAsia="zh-CN"/>
              </w:rPr>
              <w:t>矿区范围由7个拐点坐标圈定，矿区范围拐点坐标见下表。</w:t>
            </w:r>
          </w:p>
          <w:p>
            <w:pPr>
              <w:spacing w:line="360" w:lineRule="auto"/>
              <w:jc w:val="center"/>
              <w:rPr>
                <w:rFonts w:hint="default" w:ascii="Times New Roman" w:hAnsi="Times New Roman" w:eastAsia="宋体" w:cs="Times New Roman"/>
                <w:b w:val="0"/>
                <w:bCs/>
                <w:color w:val="auto"/>
                <w:sz w:val="24"/>
                <w:szCs w:val="24"/>
                <w:lang w:val="zh-CN"/>
              </w:rPr>
            </w:pPr>
            <w:r>
              <w:rPr>
                <w:rFonts w:hint="default" w:ascii="Times New Roman" w:hAnsi="Times New Roman" w:eastAsia="宋体" w:cs="Times New Roman"/>
                <w:b w:val="0"/>
                <w:bCs/>
                <w:color w:val="auto"/>
                <w:sz w:val="24"/>
                <w:szCs w:val="24"/>
                <w:lang w:val="zh-CN"/>
              </w:rPr>
              <w:t>表</w:t>
            </w:r>
            <w:r>
              <w:rPr>
                <w:rFonts w:hint="default" w:ascii="Times New Roman" w:hAnsi="Times New Roman" w:eastAsia="宋体" w:cs="Times New Roman"/>
                <w:b w:val="0"/>
                <w:bCs/>
                <w:color w:val="auto"/>
                <w:sz w:val="24"/>
                <w:szCs w:val="24"/>
                <w:lang w:val="en-US" w:eastAsia="zh-CN"/>
              </w:rPr>
              <w:t xml:space="preserve">2-1  </w:t>
            </w:r>
            <w:r>
              <w:rPr>
                <w:rFonts w:hint="default" w:ascii="Times New Roman" w:hAnsi="Times New Roman" w:eastAsia="宋体" w:cs="Times New Roman"/>
                <w:b w:val="0"/>
                <w:bCs/>
                <w:color w:val="auto"/>
                <w:sz w:val="24"/>
                <w:szCs w:val="24"/>
                <w:lang w:val="zh-CN"/>
              </w:rPr>
              <w:t>矿区范围坐标一览表</w:t>
            </w:r>
          </w:p>
          <w:tbl>
            <w:tblPr>
              <w:tblStyle w:val="30"/>
              <w:tblW w:w="4999"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527"/>
              <w:gridCol w:w="3150"/>
              <w:gridCol w:w="39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887" w:type="pct"/>
                  <w:tcBorders>
                    <w:tl2br w:val="nil"/>
                    <w:tr2bl w:val="nil"/>
                  </w:tcBorders>
                  <w:vAlign w:val="center"/>
                </w:tcPr>
                <w:p>
                  <w:pPr>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序号</w:t>
                  </w:r>
                </w:p>
              </w:tc>
              <w:tc>
                <w:tcPr>
                  <w:tcW w:w="1830" w:type="pct"/>
                  <w:tcBorders>
                    <w:tl2br w:val="nil"/>
                    <w:tr2bl w:val="nil"/>
                  </w:tcBorders>
                  <w:vAlign w:val="center"/>
                </w:tcPr>
                <w:p>
                  <w:pPr>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 xml:space="preserve">X </w:t>
                  </w:r>
                </w:p>
              </w:tc>
              <w:tc>
                <w:tcPr>
                  <w:tcW w:w="2282" w:type="pct"/>
                  <w:tcBorders>
                    <w:tl2br w:val="nil"/>
                    <w:tr2bl w:val="nil"/>
                  </w:tcBorders>
                  <w:vAlign w:val="center"/>
                </w:tcPr>
                <w:p>
                  <w:pPr>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 xml:space="preserve">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887" w:type="pct"/>
                  <w:tcBorders>
                    <w:tl2br w:val="nil"/>
                    <w:tr2bl w:val="nil"/>
                  </w:tcBorders>
                  <w:vAlign w:val="center"/>
                </w:tcPr>
                <w:p>
                  <w:pPr>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w:t>
                  </w:r>
                </w:p>
              </w:tc>
              <w:tc>
                <w:tcPr>
                  <w:tcW w:w="1830" w:type="pct"/>
                  <w:tcBorders>
                    <w:tl2br w:val="nil"/>
                    <w:tr2bl w:val="nil"/>
                  </w:tcBorders>
                  <w:vAlign w:val="center"/>
                </w:tcPr>
                <w:p>
                  <w:pPr>
                    <w:snapToGri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4238928.69</w:t>
                  </w:r>
                </w:p>
              </w:tc>
              <w:tc>
                <w:tcPr>
                  <w:tcW w:w="2282" w:type="pct"/>
                  <w:tcBorders>
                    <w:tl2br w:val="nil"/>
                    <w:tr2bl w:val="nil"/>
                  </w:tcBorders>
                  <w:vAlign w:val="center"/>
                </w:tcPr>
                <w:p>
                  <w:pPr>
                    <w:snapToGri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37421022.69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887" w:type="pct"/>
                  <w:tcBorders>
                    <w:tl2br w:val="nil"/>
                    <w:tr2bl w:val="nil"/>
                  </w:tcBorders>
                  <w:vAlign w:val="center"/>
                </w:tcPr>
                <w:p>
                  <w:pPr>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w:t>
                  </w:r>
                </w:p>
              </w:tc>
              <w:tc>
                <w:tcPr>
                  <w:tcW w:w="1830" w:type="pct"/>
                  <w:tcBorders>
                    <w:tl2br w:val="nil"/>
                    <w:tr2bl w:val="nil"/>
                  </w:tcBorders>
                  <w:vAlign w:val="center"/>
                </w:tcPr>
                <w:p>
                  <w:pPr>
                    <w:snapToGri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4238913.87</w:t>
                  </w:r>
                </w:p>
              </w:tc>
              <w:tc>
                <w:tcPr>
                  <w:tcW w:w="2282" w:type="pct"/>
                  <w:tcBorders>
                    <w:tl2br w:val="nil"/>
                    <w:tr2bl w:val="nil"/>
                  </w:tcBorders>
                  <w:vAlign w:val="center"/>
                </w:tcPr>
                <w:p>
                  <w:pPr>
                    <w:snapToGri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37421116.88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887" w:type="pct"/>
                  <w:tcBorders>
                    <w:tl2br w:val="nil"/>
                    <w:tr2bl w:val="nil"/>
                  </w:tcBorders>
                  <w:vAlign w:val="center"/>
                </w:tcPr>
                <w:p>
                  <w:pPr>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3</w:t>
                  </w:r>
                </w:p>
              </w:tc>
              <w:tc>
                <w:tcPr>
                  <w:tcW w:w="1830" w:type="pct"/>
                  <w:tcBorders>
                    <w:tl2br w:val="nil"/>
                    <w:tr2bl w:val="nil"/>
                  </w:tcBorders>
                  <w:vAlign w:val="center"/>
                </w:tcPr>
                <w:p>
                  <w:pPr>
                    <w:snapToGri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4268876.94</w:t>
                  </w:r>
                </w:p>
              </w:tc>
              <w:tc>
                <w:tcPr>
                  <w:tcW w:w="2282" w:type="pct"/>
                  <w:tcBorders>
                    <w:tl2br w:val="nil"/>
                    <w:tr2bl w:val="nil"/>
                  </w:tcBorders>
                  <w:vAlign w:val="center"/>
                </w:tcPr>
                <w:p>
                  <w:pPr>
                    <w:snapToGri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37421160.63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887" w:type="pct"/>
                  <w:tcBorders>
                    <w:tl2br w:val="nil"/>
                    <w:tr2bl w:val="nil"/>
                  </w:tcBorders>
                  <w:vAlign w:val="center"/>
                </w:tcPr>
                <w:p>
                  <w:pPr>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4</w:t>
                  </w:r>
                </w:p>
              </w:tc>
              <w:tc>
                <w:tcPr>
                  <w:tcW w:w="1830" w:type="pct"/>
                  <w:tcBorders>
                    <w:tl2br w:val="nil"/>
                    <w:tr2bl w:val="nil"/>
                  </w:tcBorders>
                  <w:vAlign w:val="center"/>
                </w:tcPr>
                <w:p>
                  <w:pPr>
                    <w:snapToGri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4238772.05</w:t>
                  </w:r>
                </w:p>
              </w:tc>
              <w:tc>
                <w:tcPr>
                  <w:tcW w:w="2282" w:type="pct"/>
                  <w:tcBorders>
                    <w:tl2br w:val="nil"/>
                    <w:tr2bl w:val="nil"/>
                  </w:tcBorders>
                  <w:vAlign w:val="center"/>
                </w:tcPr>
                <w:p>
                  <w:pPr>
                    <w:snapToGri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37421157.10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887" w:type="pct"/>
                  <w:tcBorders>
                    <w:tl2br w:val="nil"/>
                    <w:tr2bl w:val="nil"/>
                  </w:tcBorders>
                  <w:vAlign w:val="center"/>
                </w:tcPr>
                <w:p>
                  <w:pPr>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5</w:t>
                  </w:r>
                </w:p>
              </w:tc>
              <w:tc>
                <w:tcPr>
                  <w:tcW w:w="1830" w:type="pct"/>
                  <w:tcBorders>
                    <w:tl2br w:val="nil"/>
                    <w:tr2bl w:val="nil"/>
                  </w:tcBorders>
                  <w:vAlign w:val="center"/>
                </w:tcPr>
                <w:p>
                  <w:pPr>
                    <w:snapToGri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4238717.55</w:t>
                  </w:r>
                </w:p>
              </w:tc>
              <w:tc>
                <w:tcPr>
                  <w:tcW w:w="2282" w:type="pct"/>
                  <w:tcBorders>
                    <w:tl2br w:val="nil"/>
                    <w:tr2bl w:val="nil"/>
                  </w:tcBorders>
                  <w:vAlign w:val="center"/>
                </w:tcPr>
                <w:p>
                  <w:pPr>
                    <w:snapToGri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37421114.24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887" w:type="pct"/>
                  <w:tcBorders>
                    <w:tl2br w:val="nil"/>
                    <w:tr2bl w:val="nil"/>
                  </w:tcBorders>
                  <w:vAlign w:val="center"/>
                </w:tcPr>
                <w:p>
                  <w:pPr>
                    <w:snapToGri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6</w:t>
                  </w:r>
                </w:p>
              </w:tc>
              <w:tc>
                <w:tcPr>
                  <w:tcW w:w="1830" w:type="pct"/>
                  <w:tcBorders>
                    <w:tl2br w:val="nil"/>
                    <w:tr2bl w:val="nil"/>
                  </w:tcBorders>
                  <w:vAlign w:val="center"/>
                </w:tcPr>
                <w:p>
                  <w:pPr>
                    <w:snapToGri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4238833.71</w:t>
                  </w:r>
                </w:p>
              </w:tc>
              <w:tc>
                <w:tcPr>
                  <w:tcW w:w="2282" w:type="pct"/>
                  <w:tcBorders>
                    <w:tl2br w:val="nil"/>
                    <w:tr2bl w:val="nil"/>
                  </w:tcBorders>
                  <w:vAlign w:val="center"/>
                </w:tcPr>
                <w:p>
                  <w:pPr>
                    <w:snapToGri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37421017.18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887" w:type="pct"/>
                  <w:tcBorders>
                    <w:tl2br w:val="nil"/>
                    <w:tr2bl w:val="nil"/>
                  </w:tcBorders>
                  <w:vAlign w:val="center"/>
                </w:tcPr>
                <w:p>
                  <w:pPr>
                    <w:snapToGri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7</w:t>
                  </w:r>
                </w:p>
              </w:tc>
              <w:tc>
                <w:tcPr>
                  <w:tcW w:w="1830" w:type="pct"/>
                  <w:tcBorders>
                    <w:tl2br w:val="nil"/>
                    <w:tr2bl w:val="nil"/>
                  </w:tcBorders>
                  <w:vAlign w:val="center"/>
                </w:tcPr>
                <w:p>
                  <w:pPr>
                    <w:snapToGri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4238873.65</w:t>
                  </w:r>
                </w:p>
              </w:tc>
              <w:tc>
                <w:tcPr>
                  <w:tcW w:w="2282" w:type="pct"/>
                  <w:tcBorders>
                    <w:tl2br w:val="nil"/>
                    <w:tr2bl w:val="nil"/>
                  </w:tcBorders>
                  <w:vAlign w:val="center"/>
                </w:tcPr>
                <w:p>
                  <w:pPr>
                    <w:snapToGri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37420974.01</w:t>
                  </w:r>
                </w:p>
              </w:tc>
            </w:tr>
          </w:tbl>
          <w:p>
            <w:pPr>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val="en-US" w:eastAsia="zh-CN"/>
              </w:rPr>
              <w:t>2、</w:t>
            </w:r>
            <w:r>
              <w:rPr>
                <w:rFonts w:hint="default" w:ascii="Times New Roman" w:hAnsi="Times New Roman" w:eastAsia="宋体" w:cs="Times New Roman"/>
                <w:color w:val="auto"/>
                <w:sz w:val="24"/>
                <w:szCs w:val="22"/>
              </w:rPr>
              <w:t>制砖生产区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szCs w:val="28"/>
              </w:rPr>
              <w:t>主要建设内容</w:t>
            </w:r>
            <w:r>
              <w:rPr>
                <w:rFonts w:hint="default" w:ascii="Times New Roman" w:hAnsi="Times New Roman" w:eastAsia="宋体" w:cs="Times New Roman"/>
                <w:color w:val="auto"/>
                <w:sz w:val="24"/>
                <w:szCs w:val="28"/>
                <w:lang w:eastAsia="zh-CN"/>
              </w:rPr>
              <w:t>包括</w:t>
            </w:r>
            <w:r>
              <w:rPr>
                <w:rFonts w:hint="default" w:ascii="Times New Roman" w:hAnsi="Times New Roman" w:eastAsia="宋体" w:cs="Times New Roman"/>
                <w:color w:val="auto"/>
                <w:sz w:val="24"/>
                <w:szCs w:val="24"/>
              </w:rPr>
              <w:t>原料棚、</w:t>
            </w:r>
            <w:r>
              <w:rPr>
                <w:rFonts w:hint="default" w:ascii="Times New Roman" w:hAnsi="Times New Roman" w:eastAsia="宋体" w:cs="Times New Roman"/>
                <w:color w:val="auto"/>
                <w:sz w:val="24"/>
                <w:szCs w:val="24"/>
                <w:lang w:eastAsia="zh-CN"/>
              </w:rPr>
              <w:t>破碎筛分车间、</w:t>
            </w:r>
            <w:r>
              <w:rPr>
                <w:rFonts w:hint="default" w:ascii="Times New Roman" w:hAnsi="Times New Roman" w:eastAsia="宋体" w:cs="Times New Roman"/>
                <w:color w:val="auto"/>
                <w:sz w:val="24"/>
                <w:szCs w:val="24"/>
              </w:rPr>
              <w:t>陈化车间、</w:t>
            </w:r>
            <w:r>
              <w:rPr>
                <w:rFonts w:hint="default" w:ascii="Times New Roman" w:hAnsi="Times New Roman" w:eastAsia="宋体" w:cs="Times New Roman"/>
                <w:color w:val="auto"/>
                <w:sz w:val="24"/>
                <w:szCs w:val="24"/>
                <w:lang w:eastAsia="zh-CN"/>
              </w:rPr>
              <w:t>制砖车间、</w:t>
            </w:r>
            <w:r>
              <w:rPr>
                <w:rFonts w:hint="default" w:ascii="Times New Roman" w:hAnsi="Times New Roman" w:eastAsia="宋体" w:cs="Times New Roman"/>
                <w:color w:val="auto"/>
                <w:sz w:val="24"/>
                <w:szCs w:val="24"/>
              </w:rPr>
              <w:t>1座隧道窑</w:t>
            </w:r>
            <w:r>
              <w:rPr>
                <w:rFonts w:hint="default" w:ascii="Times New Roman" w:hAnsi="Times New Roman" w:eastAsia="宋体" w:cs="Times New Roman"/>
                <w:color w:val="auto"/>
                <w:sz w:val="24"/>
                <w:szCs w:val="28"/>
              </w:rPr>
              <w:t>及其他配套附属设施</w:t>
            </w:r>
            <w:r>
              <w:rPr>
                <w:rFonts w:hint="default" w:ascii="Times New Roman" w:hAnsi="Times New Roman" w:eastAsia="宋体" w:cs="Times New Roman"/>
                <w:color w:val="auto"/>
                <w:sz w:val="24"/>
                <w:szCs w:val="24"/>
              </w:rPr>
              <w:t>等</w:t>
            </w:r>
            <w:r>
              <w:rPr>
                <w:rFonts w:hint="default" w:ascii="Times New Roman" w:hAnsi="Times New Roman" w:eastAsia="宋体" w:cs="Times New Roman"/>
                <w:color w:val="auto"/>
                <w:sz w:val="24"/>
                <w:szCs w:val="28"/>
              </w:rPr>
              <w:t>。项目组成及主要建设内容见</w:t>
            </w:r>
            <w:r>
              <w:rPr>
                <w:rFonts w:hint="default" w:ascii="Times New Roman" w:hAnsi="Times New Roman" w:eastAsia="宋体" w:cs="Times New Roman"/>
                <w:color w:val="auto"/>
                <w:sz w:val="24"/>
                <w:szCs w:val="28"/>
                <w:lang w:eastAsia="zh-CN"/>
              </w:rPr>
              <w:t>下表</w:t>
            </w:r>
            <w:r>
              <w:rPr>
                <w:rFonts w:hint="default" w:ascii="Times New Roman" w:hAnsi="Times New Roman" w:eastAsia="宋体" w:cs="Times New Roman"/>
                <w:color w:val="auto"/>
                <w:sz w:val="24"/>
                <w:szCs w:val="28"/>
              </w:rPr>
              <w:t>。</w:t>
            </w:r>
          </w:p>
          <w:p>
            <w:pPr>
              <w:spacing w:line="360" w:lineRule="auto"/>
              <w:jc w:val="center"/>
              <w:rPr>
                <w:rFonts w:hint="default" w:ascii="Times New Roman" w:hAnsi="Times New Roman" w:eastAsia="宋体" w:cs="Times New Roman"/>
                <w:b w:val="0"/>
                <w:bCs/>
                <w:color w:val="auto"/>
                <w:sz w:val="24"/>
                <w:szCs w:val="24"/>
                <w:lang w:val="zh-CN"/>
              </w:rPr>
            </w:pPr>
            <w:r>
              <w:rPr>
                <w:rFonts w:hint="default" w:ascii="Times New Roman" w:hAnsi="Times New Roman" w:eastAsia="宋体" w:cs="Times New Roman"/>
                <w:b w:val="0"/>
                <w:bCs/>
                <w:color w:val="auto"/>
                <w:sz w:val="24"/>
                <w:szCs w:val="24"/>
                <w:lang w:val="zh-CN"/>
              </w:rPr>
              <w:t>表2-</w:t>
            </w:r>
            <w:r>
              <w:rPr>
                <w:rFonts w:hint="default" w:ascii="Times New Roman" w:hAnsi="Times New Roman" w:eastAsia="宋体" w:cs="Times New Roman"/>
                <w:b w:val="0"/>
                <w:bCs/>
                <w:color w:val="auto"/>
                <w:sz w:val="24"/>
                <w:szCs w:val="24"/>
                <w:lang w:val="en-US" w:eastAsia="zh-CN"/>
              </w:rPr>
              <w:t xml:space="preserve">2  </w:t>
            </w:r>
            <w:r>
              <w:rPr>
                <w:rFonts w:hint="default" w:ascii="Times New Roman" w:hAnsi="Times New Roman" w:eastAsia="宋体" w:cs="Times New Roman"/>
                <w:b w:val="0"/>
                <w:bCs/>
                <w:color w:val="auto"/>
                <w:sz w:val="24"/>
                <w:szCs w:val="24"/>
                <w:lang w:val="zh-CN"/>
              </w:rPr>
              <w:t>项目组成及主要建设内容一览表</w:t>
            </w: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1" w:type="dxa"/>
                <w:bottom w:w="28" w:type="dxa"/>
                <w:right w:w="51" w:type="dxa"/>
              </w:tblCellMar>
            </w:tblPr>
            <w:tblGrid>
              <w:gridCol w:w="537"/>
              <w:gridCol w:w="851"/>
              <w:gridCol w:w="1307"/>
              <w:gridCol w:w="4275"/>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工程类别</w:t>
                  </w:r>
                </w:p>
              </w:tc>
              <w:tc>
                <w:tcPr>
                  <w:tcW w:w="494"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项目</w:t>
                  </w:r>
                </w:p>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名称</w:t>
                  </w:r>
                </w:p>
              </w:tc>
              <w:tc>
                <w:tcPr>
                  <w:tcW w:w="3241"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项目内容、组成及规模</w:t>
                  </w:r>
                </w:p>
              </w:tc>
              <w:tc>
                <w:tcPr>
                  <w:tcW w:w="95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主体工程</w:t>
                  </w:r>
                </w:p>
              </w:tc>
              <w:tc>
                <w:tcPr>
                  <w:tcW w:w="494" w:type="pct"/>
                  <w:vAlign w:val="center"/>
                </w:tcPr>
                <w:p>
                  <w:pPr>
                    <w:keepNext w:val="0"/>
                    <w:keepLines w:val="0"/>
                    <w:pageBreakBefore w:val="0"/>
                    <w:kinsoku/>
                    <w:wordWrap/>
                    <w:overflowPunct/>
                    <w:topLinePunct w:val="0"/>
                    <w:autoSpaceDE/>
                    <w:autoSpaceDN/>
                    <w:bidi w:val="0"/>
                    <w:snapToGrid w:val="0"/>
                    <w:spacing w:line="240" w:lineRule="auto"/>
                    <w:ind w:left="0" w:right="0"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破碎</w:t>
                  </w:r>
                </w:p>
                <w:p>
                  <w:pPr>
                    <w:keepNext w:val="0"/>
                    <w:keepLines w:val="0"/>
                    <w:pageBreakBefore w:val="0"/>
                    <w:kinsoku/>
                    <w:wordWrap/>
                    <w:overflowPunct/>
                    <w:topLinePunct w:val="0"/>
                    <w:autoSpaceDE/>
                    <w:autoSpaceDN/>
                    <w:bidi w:val="0"/>
                    <w:snapToGrid w:val="0"/>
                    <w:spacing w:line="240" w:lineRule="auto"/>
                    <w:ind w:left="0" w:right="0" w:firstLine="0" w:firstLineChars="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color w:val="auto"/>
                      <w:lang w:eastAsia="zh-CN"/>
                    </w:rPr>
                    <w:t>筛分</w:t>
                  </w:r>
                </w:p>
              </w:tc>
              <w:tc>
                <w:tcPr>
                  <w:tcW w:w="3241"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left"/>
                    <w:textAlignment w:val="auto"/>
                    <w:rPr>
                      <w:rFonts w:hint="default" w:ascii="Times New Roman" w:hAnsi="Times New Roman" w:eastAsia="宋体" w:cs="Times New Roman"/>
                      <w:b w:val="0"/>
                      <w:bCs w:val="0"/>
                      <w:color w:val="auto"/>
                      <w:sz w:val="21"/>
                      <w:szCs w:val="21"/>
                      <w:lang w:eastAsia="zh-CN"/>
                    </w:rPr>
                  </w:pPr>
                  <w:r>
                    <w:rPr>
                      <w:rFonts w:hint="eastAsia" w:cs="Times New Roman"/>
                      <w:color w:val="auto"/>
                      <w:sz w:val="21"/>
                      <w:szCs w:val="21"/>
                      <w:lang w:val="en-US" w:eastAsia="zh-CN"/>
                    </w:rPr>
                    <w:t>位</w:t>
                  </w:r>
                  <w:r>
                    <w:rPr>
                      <w:rFonts w:hint="eastAsia" w:ascii="Times New Roman" w:hAnsi="Times New Roman" w:eastAsia="宋体" w:cs="Times New Roman"/>
                      <w:color w:val="auto"/>
                      <w:sz w:val="21"/>
                      <w:szCs w:val="21"/>
                      <w:lang w:val="en-US" w:eastAsia="zh-CN"/>
                    </w:rPr>
                    <w:t>于原料棚内，封闭式</w:t>
                  </w:r>
                  <w:r>
                    <w:rPr>
                      <w:rFonts w:hint="default" w:ascii="Times New Roman" w:hAnsi="Times New Roman" w:eastAsia="宋体" w:cs="Times New Roman"/>
                      <w:color w:val="auto"/>
                      <w:sz w:val="21"/>
                      <w:szCs w:val="21"/>
                    </w:rPr>
                    <w:t>破碎</w:t>
                  </w:r>
                  <w:r>
                    <w:rPr>
                      <w:rFonts w:hint="default" w:ascii="Times New Roman" w:hAnsi="Times New Roman" w:eastAsia="宋体" w:cs="Times New Roman"/>
                      <w:color w:val="auto"/>
                      <w:sz w:val="21"/>
                      <w:szCs w:val="21"/>
                      <w:lang w:eastAsia="zh-CN"/>
                    </w:rPr>
                    <w:t>车间</w:t>
                  </w:r>
                  <w:r>
                    <w:rPr>
                      <w:rFonts w:hint="default" w:ascii="Times New Roman" w:hAnsi="Times New Roman" w:eastAsia="宋体" w:cs="Times New Roman"/>
                      <w:color w:val="auto"/>
                      <w:sz w:val="21"/>
                      <w:szCs w:val="21"/>
                    </w:rPr>
                    <w:t>进行</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地面经水泥硬化做基础防渗处理，用于</w:t>
                  </w:r>
                  <w:r>
                    <w:rPr>
                      <w:rFonts w:hint="default" w:ascii="Times New Roman" w:hAnsi="Times New Roman" w:eastAsia="宋体" w:cs="Times New Roman"/>
                      <w:color w:val="auto"/>
                      <w:sz w:val="21"/>
                      <w:szCs w:val="21"/>
                      <w:lang w:eastAsia="zh-CN"/>
                    </w:rPr>
                    <w:t>煤矸石破碎</w:t>
                  </w:r>
                </w:p>
              </w:tc>
              <w:tc>
                <w:tcPr>
                  <w:tcW w:w="95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依托现有，按要求整改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textAlignment w:val="baseline"/>
                    <w:rPr>
                      <w:rFonts w:hint="eastAsia" w:cs="Times New Roman"/>
                      <w:color w:val="auto"/>
                      <w:sz w:val="21"/>
                      <w:szCs w:val="21"/>
                      <w:lang w:val="en-US" w:eastAsia="zh-CN"/>
                    </w:rPr>
                  </w:pPr>
                  <w:r>
                    <w:rPr>
                      <w:rFonts w:hint="eastAsia" w:cs="Times New Roman"/>
                      <w:color w:val="auto"/>
                      <w:sz w:val="21"/>
                      <w:szCs w:val="21"/>
                      <w:lang w:val="en-US" w:eastAsia="zh-CN"/>
                    </w:rPr>
                    <w:t>陈化</w:t>
                  </w:r>
                </w:p>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textAlignment w:val="baseline"/>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车间</w:t>
                  </w:r>
                </w:p>
              </w:tc>
              <w:tc>
                <w:tcPr>
                  <w:tcW w:w="324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left"/>
                    <w:textAlignment w:val="baseline"/>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破碎后的煤矸石</w:t>
                  </w:r>
                  <w:r>
                    <w:rPr>
                      <w:rFonts w:hint="eastAsia" w:cs="Times New Roman"/>
                      <w:color w:val="auto"/>
                      <w:sz w:val="21"/>
                      <w:szCs w:val="21"/>
                      <w:lang w:val="en-US" w:eastAsia="zh-CN"/>
                    </w:rPr>
                    <w:t>、黏土</w:t>
                  </w:r>
                  <w:r>
                    <w:rPr>
                      <w:rFonts w:hint="default" w:ascii="Times New Roman" w:hAnsi="Times New Roman" w:eastAsia="宋体" w:cs="Times New Roman"/>
                      <w:color w:val="auto"/>
                      <w:sz w:val="21"/>
                      <w:szCs w:val="21"/>
                      <w:lang w:val="en-US" w:eastAsia="zh-CN"/>
                    </w:rPr>
                    <w:t>原料一起进入双轴搅拌机加水混合搅拌，搅合物料由皮带输送机送到陈化库</w:t>
                  </w:r>
                  <w:r>
                    <w:rPr>
                      <w:rFonts w:hint="eastAsia" w:cs="Times New Roman"/>
                      <w:color w:val="auto"/>
                      <w:sz w:val="21"/>
                      <w:szCs w:val="21"/>
                      <w:lang w:val="en-US" w:eastAsia="zh-CN"/>
                    </w:rPr>
                    <w:t>陈化</w:t>
                  </w:r>
                </w:p>
              </w:tc>
              <w:tc>
                <w:tcPr>
                  <w:tcW w:w="951"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textAlignment w:val="baseline"/>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技改，已建成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制砖</w:t>
                  </w:r>
                </w:p>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textAlignment w:val="baseline"/>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车间</w:t>
                  </w:r>
                </w:p>
              </w:tc>
              <w:tc>
                <w:tcPr>
                  <w:tcW w:w="324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left"/>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制作加工砖坯车间，用于砖坯的成型，设置双轴搅拌机、搅拌挤出机、双级真空挤砖机等设备，L×B=</w:t>
                  </w:r>
                  <w:r>
                    <w:rPr>
                      <w:rFonts w:hint="eastAsia" w:cs="Times New Roman"/>
                      <w:color w:val="auto"/>
                      <w:sz w:val="21"/>
                      <w:szCs w:val="21"/>
                      <w:lang w:val="en-US" w:eastAsia="zh-CN"/>
                    </w:rPr>
                    <w:t>30</w:t>
                  </w:r>
                  <w:r>
                    <w:rPr>
                      <w:rFonts w:hint="default" w:ascii="Times New Roman" w:hAnsi="Times New Roman" w:eastAsia="宋体" w:cs="Times New Roman"/>
                      <w:color w:val="auto"/>
                      <w:sz w:val="21"/>
                      <w:szCs w:val="21"/>
                    </w:rPr>
                    <w:t>×1</w:t>
                  </w:r>
                  <w:r>
                    <w:rPr>
                      <w:rFonts w:hint="eastAsia" w:cs="Times New Roman"/>
                      <w:color w:val="auto"/>
                      <w:sz w:val="21"/>
                      <w:szCs w:val="21"/>
                      <w:lang w:val="en-US" w:eastAsia="zh-CN"/>
                    </w:rPr>
                    <w:t>8</w:t>
                  </w:r>
                  <w:r>
                    <w:rPr>
                      <w:rFonts w:hint="default" w:ascii="Times New Roman" w:hAnsi="Times New Roman" w:eastAsia="宋体" w:cs="Times New Roman"/>
                      <w:color w:val="auto"/>
                      <w:sz w:val="21"/>
                      <w:szCs w:val="21"/>
                    </w:rPr>
                    <w:t>m</w:t>
                  </w:r>
                </w:p>
              </w:tc>
              <w:tc>
                <w:tcPr>
                  <w:tcW w:w="951"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textAlignment w:val="baseline"/>
                    <w:rPr>
                      <w:rFonts w:hint="eastAsia" w:cs="Times New Roman"/>
                      <w:color w:val="auto"/>
                      <w:sz w:val="21"/>
                      <w:szCs w:val="21"/>
                      <w:lang w:val="en-US" w:eastAsia="zh-CN"/>
                    </w:rPr>
                  </w:pPr>
                  <w:r>
                    <w:rPr>
                      <w:rFonts w:hint="eastAsia" w:cs="Times New Roman"/>
                      <w:color w:val="auto"/>
                      <w:sz w:val="21"/>
                      <w:szCs w:val="21"/>
                      <w:lang w:val="en-US" w:eastAsia="zh-CN"/>
                    </w:rPr>
                    <w:t>技改，已建成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隧道窑</w:t>
                  </w:r>
                </w:p>
              </w:tc>
              <w:tc>
                <w:tcPr>
                  <w:tcW w:w="324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砖坯</w:t>
                  </w:r>
                  <w:r>
                    <w:rPr>
                      <w:rFonts w:hint="eastAsia" w:cs="Times New Roman"/>
                      <w:color w:val="auto"/>
                      <w:sz w:val="21"/>
                      <w:szCs w:val="21"/>
                      <w:lang w:val="en-US" w:eastAsia="zh-CN"/>
                    </w:rPr>
                    <w:t>存坯道</w:t>
                  </w:r>
                  <w:r>
                    <w:rPr>
                      <w:rFonts w:hint="default" w:ascii="Times New Roman" w:hAnsi="Times New Roman" w:eastAsia="宋体" w:cs="Times New Roman"/>
                      <w:color w:val="auto"/>
                      <w:sz w:val="21"/>
                      <w:szCs w:val="21"/>
                    </w:rPr>
                    <w:t>暂存后，通过窑车进入隧道窑</w:t>
                  </w:r>
                  <w:r>
                    <w:rPr>
                      <w:rFonts w:hint="eastAsia" w:cs="Times New Roman"/>
                      <w:color w:val="auto"/>
                      <w:sz w:val="21"/>
                      <w:szCs w:val="21"/>
                      <w:lang w:val="en-US" w:eastAsia="zh-CN"/>
                    </w:rPr>
                    <w:t>（</w:t>
                  </w:r>
                  <w:r>
                    <w:rPr>
                      <w:rFonts w:hint="default" w:ascii="Times New Roman" w:hAnsi="Times New Roman" w:eastAsia="宋体" w:cs="Times New Roman"/>
                      <w:color w:val="auto"/>
                      <w:sz w:val="21"/>
                      <w:szCs w:val="21"/>
                    </w:rPr>
                    <w:t>L×B×H=1</w:t>
                  </w:r>
                  <w:r>
                    <w:rPr>
                      <w:rFonts w:hint="eastAsia" w:cs="Times New Roman"/>
                      <w:color w:val="auto"/>
                      <w:sz w:val="21"/>
                      <w:szCs w:val="21"/>
                      <w:lang w:val="en-US" w:eastAsia="zh-CN"/>
                    </w:rPr>
                    <w:t>46</w:t>
                  </w:r>
                  <w:r>
                    <w:rPr>
                      <w:rFonts w:hint="default" w:ascii="Times New Roman" w:hAnsi="Times New Roman" w:eastAsia="宋体" w:cs="Times New Roman"/>
                      <w:color w:val="auto"/>
                      <w:sz w:val="21"/>
                      <w:szCs w:val="21"/>
                    </w:rPr>
                    <w:t>×</w:t>
                  </w:r>
                  <w:r>
                    <w:rPr>
                      <w:rFonts w:hint="eastAsia" w:cs="Times New Roman"/>
                      <w:color w:val="auto"/>
                      <w:sz w:val="21"/>
                      <w:szCs w:val="21"/>
                      <w:lang w:val="en-US" w:eastAsia="zh-CN"/>
                    </w:rPr>
                    <w:t>11</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m</w:t>
                  </w:r>
                  <w:r>
                    <w:rPr>
                      <w:rFonts w:hint="eastAsia" w:cs="Times New Roman"/>
                      <w:color w:val="auto"/>
                      <w:sz w:val="21"/>
                      <w:szCs w:val="21"/>
                      <w:lang w:val="en-US" w:eastAsia="zh-CN"/>
                    </w:rPr>
                    <w:t>）</w:t>
                  </w:r>
                  <w:r>
                    <w:rPr>
                      <w:rFonts w:hint="default" w:ascii="Times New Roman" w:hAnsi="Times New Roman" w:eastAsia="宋体" w:cs="Times New Roman"/>
                      <w:color w:val="auto"/>
                      <w:sz w:val="21"/>
                      <w:szCs w:val="21"/>
                    </w:rPr>
                    <w:t>进行烘干、焙烧，隧道窑</w:t>
                  </w:r>
                  <w:r>
                    <w:rPr>
                      <w:rFonts w:hint="default" w:ascii="Times New Roman" w:hAnsi="Times New Roman" w:eastAsia="宋体" w:cs="Times New Roman"/>
                      <w:color w:val="auto"/>
                      <w:sz w:val="21"/>
                      <w:szCs w:val="21"/>
                      <w:lang w:val="en-US" w:eastAsia="zh-CN"/>
                    </w:rPr>
                    <w:t>1座</w:t>
                  </w:r>
                </w:p>
              </w:tc>
              <w:tc>
                <w:tcPr>
                  <w:tcW w:w="951"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技改，已建成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Align w:val="center"/>
                </w:tcPr>
                <w:p>
                  <w:pPr>
                    <w:pStyle w:val="58"/>
                    <w:keepNext w:val="0"/>
                    <w:keepLines w:val="0"/>
                    <w:pageBreakBefore w:val="0"/>
                    <w:kinsoku/>
                    <w:wordWrap/>
                    <w:overflowPunct/>
                    <w:topLinePunct w:val="0"/>
                    <w:autoSpaceDE/>
                    <w:autoSpaceDN/>
                    <w:bidi w:val="0"/>
                    <w:snapToGrid w:val="0"/>
                    <w:spacing w:line="240" w:lineRule="auto"/>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rPr>
                    <w:t>生态环境</w:t>
                  </w:r>
                  <w:r>
                    <w:rPr>
                      <w:rFonts w:hint="eastAsia" w:ascii="Times New Roman" w:hAnsi="Times New Roman" w:cs="Times New Roman"/>
                      <w:color w:val="auto"/>
                      <w:sz w:val="21"/>
                      <w:lang w:val="en-US" w:eastAsia="zh-CN"/>
                    </w:rPr>
                    <w:t>恢复</w:t>
                  </w:r>
                </w:p>
              </w:tc>
              <w:tc>
                <w:tcPr>
                  <w:tcW w:w="3241" w:type="pct"/>
                  <w:gridSpan w:val="2"/>
                  <w:vAlign w:val="center"/>
                </w:tcPr>
                <w:p>
                  <w:pPr>
                    <w:pStyle w:val="23"/>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kern w:val="2"/>
                      <w:sz w:val="21"/>
                      <w:szCs w:val="21"/>
                      <w:lang w:val="en-US" w:eastAsia="zh-CN" w:bidi="ar-SA"/>
                    </w:rPr>
                    <w:t>已开采矿区生态恢复面积500m</w:t>
                  </w:r>
                  <w:r>
                    <w:rPr>
                      <w:rFonts w:hint="eastAsia" w:ascii="Times New Roman" w:hAnsi="Times New Roman" w:eastAsia="宋体" w:cs="Times New Roman"/>
                      <w:color w:val="auto"/>
                      <w:kern w:val="2"/>
                      <w:sz w:val="21"/>
                      <w:szCs w:val="21"/>
                      <w:vertAlign w:val="superscript"/>
                      <w:lang w:val="en-US" w:eastAsia="zh-CN" w:bidi="ar-SA"/>
                    </w:rPr>
                    <w:t>2</w:t>
                  </w:r>
                  <w:r>
                    <w:rPr>
                      <w:rFonts w:hint="eastAsia" w:ascii="Times New Roman" w:hAnsi="Times New Roman" w:eastAsia="宋体" w:cs="Times New Roman"/>
                      <w:color w:val="auto"/>
                      <w:kern w:val="2"/>
                      <w:sz w:val="21"/>
                      <w:szCs w:val="21"/>
                      <w:lang w:val="en-US" w:eastAsia="zh-CN" w:bidi="ar-SA"/>
                    </w:rPr>
                    <w:t>，原工业场地内晾坯场生态恢复面积约1200m</w:t>
                  </w:r>
                  <w:r>
                    <w:rPr>
                      <w:rFonts w:hint="eastAsia" w:ascii="Times New Roman" w:hAnsi="Times New Roman" w:eastAsia="宋体" w:cs="Times New Roman"/>
                      <w:color w:val="auto"/>
                      <w:kern w:val="2"/>
                      <w:sz w:val="21"/>
                      <w:szCs w:val="21"/>
                      <w:vertAlign w:val="superscript"/>
                      <w:lang w:val="en-US" w:eastAsia="zh-CN" w:bidi="ar-SA"/>
                    </w:rPr>
                    <w:t>2</w:t>
                  </w:r>
                  <w:r>
                    <w:rPr>
                      <w:rFonts w:hint="eastAsia" w:ascii="Times New Roman" w:hAnsi="Times New Roman" w:eastAsia="宋体" w:cs="Times New Roman"/>
                      <w:color w:val="auto"/>
                      <w:kern w:val="2"/>
                      <w:sz w:val="21"/>
                      <w:szCs w:val="21"/>
                      <w:lang w:val="en-US" w:eastAsia="zh-CN" w:bidi="ar-SA"/>
                    </w:rPr>
                    <w:t>，</w:t>
                  </w:r>
                  <w:r>
                    <w:rPr>
                      <w:rFonts w:hint="default" w:ascii="Times New Roman" w:hAnsi="Times New Roman" w:eastAsia="宋体" w:cs="Times New Roman"/>
                      <w:color w:val="auto"/>
                      <w:kern w:val="2"/>
                      <w:sz w:val="21"/>
                      <w:szCs w:val="21"/>
                      <w:lang w:val="en-US" w:eastAsia="zh-CN" w:bidi="ar-SA"/>
                    </w:rPr>
                    <w:t>进行平整，覆盖表土，整治后播种苜蓿、草木犀、沙柳草籽等植被</w:t>
                  </w:r>
                  <w:r>
                    <w:rPr>
                      <w:rFonts w:hint="eastAsia" w:ascii="Times New Roman" w:hAnsi="Times New Roman" w:eastAsia="宋体" w:cs="Times New Roman"/>
                      <w:color w:val="auto"/>
                      <w:kern w:val="2"/>
                      <w:sz w:val="21"/>
                      <w:szCs w:val="21"/>
                      <w:lang w:val="en-US" w:eastAsia="zh-CN" w:bidi="ar-SA"/>
                    </w:rPr>
                    <w:t>生态恢复</w:t>
                  </w:r>
                  <w:r>
                    <w:rPr>
                      <w:rFonts w:hint="default" w:ascii="Times New Roman" w:hAnsi="Times New Roman" w:eastAsia="宋体" w:cs="Times New Roman"/>
                      <w:color w:val="auto"/>
                      <w:kern w:val="2"/>
                      <w:sz w:val="21"/>
                      <w:szCs w:val="21"/>
                      <w:lang w:val="en-US" w:eastAsia="zh-CN" w:bidi="ar-SA"/>
                    </w:rPr>
                    <w:t>。</w:t>
                  </w:r>
                </w:p>
              </w:tc>
              <w:tc>
                <w:tcPr>
                  <w:tcW w:w="951"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储运工程</w:t>
                  </w:r>
                </w:p>
              </w:tc>
              <w:tc>
                <w:tcPr>
                  <w:tcW w:w="494"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原料棚</w:t>
                  </w:r>
                </w:p>
              </w:tc>
              <w:tc>
                <w:tcPr>
                  <w:tcW w:w="324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封闭钢结构，L×B×H=</w:t>
                  </w:r>
                  <w:r>
                    <w:rPr>
                      <w:rFonts w:hint="eastAsia" w:cs="Times New Roman"/>
                      <w:color w:val="auto"/>
                      <w:sz w:val="21"/>
                      <w:szCs w:val="21"/>
                      <w:lang w:val="en-US" w:eastAsia="zh-CN"/>
                    </w:rPr>
                    <w:t>30</w:t>
                  </w:r>
                  <w:r>
                    <w:rPr>
                      <w:rFonts w:hint="default" w:ascii="Times New Roman" w:hAnsi="Times New Roman" w:eastAsia="宋体" w:cs="Times New Roman"/>
                      <w:color w:val="auto"/>
                      <w:sz w:val="21"/>
                      <w:szCs w:val="21"/>
                    </w:rPr>
                    <w:t>×</w:t>
                  </w:r>
                  <w:r>
                    <w:rPr>
                      <w:rFonts w:hint="eastAsia" w:cs="Times New Roman"/>
                      <w:color w:val="auto"/>
                      <w:sz w:val="21"/>
                      <w:szCs w:val="21"/>
                      <w:lang w:val="en-US" w:eastAsia="zh-CN"/>
                    </w:rPr>
                    <w:t>45</w:t>
                  </w:r>
                  <w:r>
                    <w:rPr>
                      <w:rFonts w:hint="default" w:ascii="Times New Roman" w:hAnsi="Times New Roman" w:eastAsia="宋体" w:cs="Times New Roman"/>
                      <w:color w:val="auto"/>
                      <w:sz w:val="21"/>
                      <w:szCs w:val="21"/>
                    </w:rPr>
                    <w:t>×</w:t>
                  </w:r>
                  <w:r>
                    <w:rPr>
                      <w:rFonts w:hint="eastAsia" w:cs="Times New Roman"/>
                      <w:color w:val="auto"/>
                      <w:sz w:val="21"/>
                      <w:szCs w:val="21"/>
                      <w:lang w:val="en-US" w:eastAsia="zh-CN"/>
                    </w:rPr>
                    <w:t>10</w:t>
                  </w:r>
                  <w:r>
                    <w:rPr>
                      <w:rFonts w:hint="default" w:ascii="Times New Roman" w:hAnsi="Times New Roman" w:eastAsia="宋体" w:cs="Times New Roman"/>
                      <w:color w:val="auto"/>
                      <w:sz w:val="21"/>
                      <w:szCs w:val="21"/>
                    </w:rPr>
                    <w:t>m，地面经水泥硬化做基础防渗处理，用于储存煤</w:t>
                  </w:r>
                  <w:r>
                    <w:rPr>
                      <w:rFonts w:hint="default" w:ascii="Times New Roman" w:hAnsi="Times New Roman" w:eastAsia="宋体" w:cs="Times New Roman"/>
                      <w:color w:val="auto"/>
                      <w:sz w:val="21"/>
                      <w:szCs w:val="21"/>
                      <w:lang w:eastAsia="zh-CN"/>
                    </w:rPr>
                    <w:t>矸石</w:t>
                  </w:r>
                  <w:r>
                    <w:rPr>
                      <w:rFonts w:hint="default" w:ascii="Times New Roman" w:hAnsi="Times New Roman" w:eastAsia="宋体" w:cs="Times New Roman"/>
                      <w:color w:val="auto"/>
                      <w:sz w:val="21"/>
                      <w:szCs w:val="21"/>
                    </w:rPr>
                    <w:t>、粘土</w:t>
                  </w:r>
                </w:p>
              </w:tc>
              <w:tc>
                <w:tcPr>
                  <w:tcW w:w="95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技改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成品</w:t>
                  </w:r>
                </w:p>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堆场</w:t>
                  </w:r>
                </w:p>
              </w:tc>
              <w:tc>
                <w:tcPr>
                  <w:tcW w:w="324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露天堆放，占地面积</w:t>
                  </w:r>
                  <w:r>
                    <w:rPr>
                      <w:rFonts w:hint="default" w:ascii="Times New Roman" w:hAnsi="Times New Roman" w:eastAsia="宋体" w:cs="Times New Roman"/>
                      <w:color w:val="auto"/>
                      <w:sz w:val="21"/>
                      <w:szCs w:val="21"/>
                      <w:lang w:val="en-US" w:eastAsia="zh-CN"/>
                    </w:rPr>
                    <w:t>20</w:t>
                  </w:r>
                  <w:r>
                    <w:rPr>
                      <w:rFonts w:hint="default" w:ascii="Times New Roman" w:hAnsi="Times New Roman" w:eastAsia="宋体" w:cs="Times New Roman"/>
                      <w:color w:val="auto"/>
                      <w:sz w:val="21"/>
                      <w:szCs w:val="21"/>
                    </w:rPr>
                    <w:t>00m</w:t>
                  </w:r>
                  <w:r>
                    <w:rPr>
                      <w:rFonts w:hint="default" w:ascii="Times New Roman" w:hAnsi="Times New Roman" w:eastAsia="宋体" w:cs="Times New Roman"/>
                      <w:color w:val="auto"/>
                      <w:sz w:val="21"/>
                      <w:szCs w:val="21"/>
                      <w:vertAlign w:val="superscript"/>
                    </w:rPr>
                    <w:t>2</w:t>
                  </w:r>
                </w:p>
              </w:tc>
              <w:tc>
                <w:tcPr>
                  <w:tcW w:w="951"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辅助工程</w:t>
                  </w:r>
                </w:p>
              </w:tc>
              <w:tc>
                <w:tcPr>
                  <w:tcW w:w="494"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办公生活区</w:t>
                  </w:r>
                </w:p>
              </w:tc>
              <w:tc>
                <w:tcPr>
                  <w:tcW w:w="324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砖混结构，建筑面积</w:t>
                  </w:r>
                  <w:r>
                    <w:rPr>
                      <w:rFonts w:hint="default" w:ascii="Times New Roman" w:hAnsi="Times New Roman" w:eastAsia="宋体" w:cs="Times New Roman"/>
                      <w:color w:val="auto"/>
                      <w:sz w:val="21"/>
                      <w:szCs w:val="21"/>
                      <w:lang w:val="en-US" w:eastAsia="zh-CN"/>
                    </w:rPr>
                    <w:t>200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p>
              </w:tc>
              <w:tc>
                <w:tcPr>
                  <w:tcW w:w="95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变配</w:t>
                  </w:r>
                </w:p>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电室</w:t>
                  </w:r>
                </w:p>
              </w:tc>
              <w:tc>
                <w:tcPr>
                  <w:tcW w:w="324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砖混结构，建筑面积</w:t>
                  </w:r>
                  <w:r>
                    <w:rPr>
                      <w:rFonts w:hint="default" w:ascii="Times New Roman" w:hAnsi="Times New Roman" w:eastAsia="宋体" w:cs="Times New Roman"/>
                      <w:color w:val="auto"/>
                      <w:sz w:val="21"/>
                      <w:szCs w:val="21"/>
                      <w:lang w:val="en-US" w:eastAsia="zh-CN"/>
                    </w:rPr>
                    <w:t>8</w:t>
                  </w:r>
                  <w:r>
                    <w:rPr>
                      <w:rFonts w:hint="default" w:ascii="Times New Roman" w:hAnsi="Times New Roman" w:eastAsia="宋体" w:cs="Times New Roman"/>
                      <w:color w:val="auto"/>
                      <w:sz w:val="21"/>
                      <w:szCs w:val="21"/>
                    </w:rPr>
                    <w:t>0m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，用于全厂用电接入</w:t>
                  </w:r>
                </w:p>
              </w:tc>
              <w:tc>
                <w:tcPr>
                  <w:tcW w:w="95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洗车台</w:t>
                  </w:r>
                </w:p>
              </w:tc>
              <w:tc>
                <w:tcPr>
                  <w:tcW w:w="324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cs="Times New Roman"/>
                      <w:color w:val="auto"/>
                      <w:szCs w:val="21"/>
                      <w:highlight w:val="none"/>
                    </w:rPr>
                    <w:t>新建洗车平台并配套建设沉淀池，</w:t>
                  </w:r>
                </w:p>
              </w:tc>
              <w:tc>
                <w:tcPr>
                  <w:tcW w:w="95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公用工程</w:t>
                  </w:r>
                </w:p>
              </w:tc>
              <w:tc>
                <w:tcPr>
                  <w:tcW w:w="494"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给水</w:t>
                  </w:r>
                </w:p>
              </w:tc>
              <w:tc>
                <w:tcPr>
                  <w:tcW w:w="324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生活用水</w:t>
                  </w:r>
                  <w:r>
                    <w:rPr>
                      <w:rFonts w:hint="default" w:ascii="Times New Roman" w:hAnsi="Times New Roman" w:eastAsia="宋体" w:cs="Times New Roman"/>
                      <w:color w:val="auto"/>
                      <w:sz w:val="21"/>
                      <w:szCs w:val="21"/>
                    </w:rPr>
                    <w:t>由厂区</w:t>
                  </w:r>
                  <w:r>
                    <w:rPr>
                      <w:rFonts w:hint="default" w:ascii="Times New Roman" w:hAnsi="Times New Roman" w:eastAsia="宋体" w:cs="Times New Roman"/>
                      <w:color w:val="auto"/>
                      <w:sz w:val="21"/>
                      <w:szCs w:val="21"/>
                      <w:lang w:eastAsia="zh-CN"/>
                    </w:rPr>
                    <w:t>已建成</w:t>
                  </w:r>
                  <w:r>
                    <w:rPr>
                      <w:rFonts w:hint="default" w:ascii="Times New Roman" w:hAnsi="Times New Roman" w:eastAsia="宋体" w:cs="Times New Roman"/>
                      <w:color w:val="auto"/>
                      <w:sz w:val="21"/>
                      <w:szCs w:val="21"/>
                    </w:rPr>
                    <w:t>水井供给</w:t>
                  </w:r>
                  <w:r>
                    <w:rPr>
                      <w:rFonts w:hint="default" w:ascii="Times New Roman" w:hAnsi="Times New Roman" w:eastAsia="宋体" w:cs="Times New Roman"/>
                      <w:color w:val="auto"/>
                      <w:sz w:val="21"/>
                      <w:szCs w:val="21"/>
                      <w:lang w:val="en-US" w:eastAsia="zh-CN"/>
                    </w:rPr>
                    <w:t>，生产用水采用罐车由约200m自沟拉运</w:t>
                  </w:r>
                </w:p>
              </w:tc>
              <w:tc>
                <w:tcPr>
                  <w:tcW w:w="95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lang w:eastAsia="zh-CN"/>
                    </w:rPr>
                  </w:pPr>
                  <w:r>
                    <w:rPr>
                      <w:rFonts w:hint="eastAsia" w:cs="Times New Roman"/>
                      <w:color w:val="auto"/>
                      <w:sz w:val="21"/>
                      <w:szCs w:val="21"/>
                      <w:lang w:val="en-US" w:eastAsia="zh-CN"/>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供暖</w:t>
                  </w:r>
                </w:p>
              </w:tc>
              <w:tc>
                <w:tcPr>
                  <w:tcW w:w="324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4"/>
                      <w:sz w:val="21"/>
                    </w:rPr>
                    <w:t>生产线冬季停产不运行，办公室</w:t>
                  </w:r>
                  <w:r>
                    <w:rPr>
                      <w:rFonts w:hint="default" w:ascii="Times New Roman" w:hAnsi="Times New Roman" w:eastAsia="宋体" w:cs="Times New Roman"/>
                      <w:color w:val="auto"/>
                      <w:spacing w:val="-4"/>
                      <w:sz w:val="21"/>
                      <w:lang w:eastAsia="zh-CN"/>
                    </w:rPr>
                    <w:t>采用电</w:t>
                  </w:r>
                  <w:r>
                    <w:rPr>
                      <w:rFonts w:hint="default" w:ascii="Times New Roman" w:hAnsi="Times New Roman" w:eastAsia="宋体" w:cs="Times New Roman"/>
                      <w:color w:val="auto"/>
                      <w:spacing w:val="-4"/>
                      <w:sz w:val="21"/>
                    </w:rPr>
                    <w:t>取暖</w:t>
                  </w:r>
                </w:p>
              </w:tc>
              <w:tc>
                <w:tcPr>
                  <w:tcW w:w="95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pacing w:val="-4"/>
                      <w:sz w:val="21"/>
                    </w:rPr>
                  </w:pPr>
                  <w:r>
                    <w:rPr>
                      <w:rFonts w:hint="eastAsia" w:cs="Times New Roman"/>
                      <w:color w:val="auto"/>
                      <w:sz w:val="21"/>
                      <w:szCs w:val="21"/>
                      <w:lang w:val="en-US" w:eastAsia="zh-CN"/>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供电</w:t>
                  </w:r>
                </w:p>
              </w:tc>
              <w:tc>
                <w:tcPr>
                  <w:tcW w:w="324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项目用电由</w:t>
                  </w:r>
                  <w:r>
                    <w:rPr>
                      <w:rFonts w:hint="default" w:ascii="Times New Roman" w:hAnsi="Times New Roman" w:eastAsia="宋体" w:cs="Times New Roman"/>
                      <w:color w:val="auto"/>
                      <w:sz w:val="21"/>
                      <w:szCs w:val="21"/>
                      <w:lang w:eastAsia="zh-CN"/>
                    </w:rPr>
                    <w:t>方塌镇</w:t>
                  </w:r>
                  <w:r>
                    <w:rPr>
                      <w:rFonts w:hint="default" w:ascii="Times New Roman" w:hAnsi="Times New Roman" w:eastAsia="宋体" w:cs="Times New Roman"/>
                      <w:color w:val="auto"/>
                      <w:sz w:val="21"/>
                      <w:szCs w:val="21"/>
                    </w:rPr>
                    <w:t>电网接入</w:t>
                  </w:r>
                </w:p>
              </w:tc>
              <w:tc>
                <w:tcPr>
                  <w:tcW w:w="95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环保工程</w:t>
                  </w:r>
                </w:p>
              </w:tc>
              <w:tc>
                <w:tcPr>
                  <w:tcW w:w="494" w:type="pct"/>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废气</w:t>
                  </w:r>
                </w:p>
              </w:tc>
              <w:tc>
                <w:tcPr>
                  <w:tcW w:w="759"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textAlignment w:val="baseline"/>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采矿扬尘</w:t>
                  </w:r>
                </w:p>
              </w:tc>
              <w:tc>
                <w:tcPr>
                  <w:tcW w:w="2482"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textAlignment w:val="baseline"/>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粘土随取随用，开采时作业面喷水湿润，采用</w:t>
                  </w:r>
                  <w:r>
                    <w:rPr>
                      <w:rFonts w:hint="default" w:ascii="Times New Roman" w:hAnsi="Times New Roman" w:eastAsia="宋体" w:cs="Times New Roman"/>
                      <w:color w:val="auto"/>
                      <w:sz w:val="21"/>
                      <w:szCs w:val="21"/>
                      <w:lang w:eastAsia="zh-CN"/>
                    </w:rPr>
                    <w:t>装载</w:t>
                  </w:r>
                  <w:r>
                    <w:rPr>
                      <w:rFonts w:hint="default" w:ascii="Times New Roman" w:hAnsi="Times New Roman" w:eastAsia="宋体" w:cs="Times New Roman"/>
                      <w:color w:val="auto"/>
                      <w:sz w:val="21"/>
                      <w:szCs w:val="21"/>
                    </w:rPr>
                    <w:t>机运送至车间经密闭输送带输送</w:t>
                  </w:r>
                </w:p>
              </w:tc>
              <w:tc>
                <w:tcPr>
                  <w:tcW w:w="95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lang w:val="en-US"/>
                    </w:rPr>
                  </w:pPr>
                  <w:r>
                    <w:rPr>
                      <w:rFonts w:hint="eastAsia" w:cs="Times New Roman"/>
                      <w:color w:val="auto"/>
                      <w:sz w:val="21"/>
                      <w:szCs w:val="21"/>
                      <w:lang w:val="en-US" w:eastAsia="zh-CN"/>
                    </w:rPr>
                    <w:t>粘土依托现有采矿区，密闭输送带正在建设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759" w:type="pct"/>
                  <w:vAlign w:val="center"/>
                </w:tcPr>
                <w:p>
                  <w:pPr>
                    <w:pStyle w:val="58"/>
                    <w:keepNext w:val="0"/>
                    <w:keepLines w:val="0"/>
                    <w:pageBreakBefore w:val="0"/>
                    <w:kinsoku/>
                    <w:wordWrap/>
                    <w:overflowPunct/>
                    <w:topLinePunct w:val="0"/>
                    <w:autoSpaceDE/>
                    <w:autoSpaceDN/>
                    <w:bidi w:val="0"/>
                    <w:snapToGrid w:val="0"/>
                    <w:spacing w:line="240" w:lineRule="auto"/>
                    <w:ind w:left="0" w:right="0" w:firstLine="0" w:firstLineChars="0"/>
                    <w:jc w:val="center"/>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破碎筛分</w:t>
                  </w:r>
                </w:p>
                <w:p>
                  <w:pPr>
                    <w:pStyle w:val="58"/>
                    <w:keepNext w:val="0"/>
                    <w:keepLines w:val="0"/>
                    <w:pageBreakBefore w:val="0"/>
                    <w:kinsoku/>
                    <w:wordWrap/>
                    <w:overflowPunct/>
                    <w:topLinePunct w:val="0"/>
                    <w:autoSpaceDE/>
                    <w:autoSpaceDN/>
                    <w:bidi w:val="0"/>
                    <w:snapToGrid w:val="0"/>
                    <w:spacing w:line="240" w:lineRule="auto"/>
                    <w:ind w:left="0" w:right="0" w:firstLine="0" w:firstLineChars="0"/>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 w:val="21"/>
                    </w:rPr>
                    <w:t>粉</w:t>
                  </w:r>
                  <w:r>
                    <w:rPr>
                      <w:rFonts w:hint="default" w:ascii="Times New Roman" w:hAnsi="Times New Roman" w:eastAsia="宋体" w:cs="Times New Roman"/>
                      <w:color w:val="auto"/>
                      <w:w w:val="100"/>
                      <w:sz w:val="21"/>
                    </w:rPr>
                    <w:t>尘</w:t>
                  </w:r>
                </w:p>
              </w:tc>
              <w:tc>
                <w:tcPr>
                  <w:tcW w:w="2482" w:type="pct"/>
                  <w:vAlign w:val="center"/>
                </w:tcPr>
                <w:p>
                  <w:pPr>
                    <w:pStyle w:val="58"/>
                    <w:keepNext w:val="0"/>
                    <w:keepLines w:val="0"/>
                    <w:pageBreakBefore w:val="0"/>
                    <w:kinsoku/>
                    <w:wordWrap/>
                    <w:overflowPunct/>
                    <w:topLinePunct w:val="0"/>
                    <w:autoSpaceDE/>
                    <w:autoSpaceDN/>
                    <w:bidi w:val="0"/>
                    <w:snapToGrid w:val="0"/>
                    <w:spacing w:line="240" w:lineRule="auto"/>
                    <w:ind w:left="0" w:right="0"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sz w:val="21"/>
                      <w:szCs w:val="21"/>
                      <w:lang w:val="en-US" w:eastAsia="zh-CN"/>
                    </w:rPr>
                    <w:t>封闭式</w:t>
                  </w:r>
                  <w:r>
                    <w:rPr>
                      <w:rFonts w:hint="default" w:ascii="Times New Roman" w:hAnsi="Times New Roman" w:eastAsia="宋体" w:cs="Times New Roman"/>
                      <w:color w:val="auto"/>
                      <w:sz w:val="21"/>
                      <w:szCs w:val="21"/>
                    </w:rPr>
                    <w:t>破碎</w:t>
                  </w:r>
                  <w:r>
                    <w:rPr>
                      <w:rFonts w:hint="default" w:ascii="Times New Roman" w:hAnsi="Times New Roman" w:eastAsia="宋体" w:cs="Times New Roman"/>
                      <w:color w:val="auto"/>
                      <w:sz w:val="21"/>
                      <w:szCs w:val="21"/>
                      <w:lang w:eastAsia="zh-CN"/>
                    </w:rPr>
                    <w:t>车间</w:t>
                  </w:r>
                  <w:r>
                    <w:rPr>
                      <w:rFonts w:hint="default" w:ascii="Times New Roman" w:hAnsi="Times New Roman" w:eastAsia="宋体" w:cs="Times New Roman"/>
                      <w:color w:val="auto"/>
                      <w:sz w:val="21"/>
                      <w:szCs w:val="21"/>
                    </w:rPr>
                    <w:t>进行</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kern w:val="2"/>
                      <w:sz w:val="21"/>
                      <w:szCs w:val="21"/>
                      <w:lang w:val="en-US" w:eastAsia="zh-CN" w:bidi="ar-SA"/>
                    </w:rPr>
                    <w:t>筛分、破碎粉尘经布袋除尘器处理后由15m排气筒排放，并设置喷雾洒水降尘装置</w:t>
                  </w:r>
                </w:p>
              </w:tc>
              <w:tc>
                <w:tcPr>
                  <w:tcW w:w="951" w:type="pct"/>
                  <w:vAlign w:val="center"/>
                </w:tcPr>
                <w:p>
                  <w:pPr>
                    <w:pStyle w:val="58"/>
                    <w:keepNext w:val="0"/>
                    <w:keepLines w:val="0"/>
                    <w:pageBreakBefore w:val="0"/>
                    <w:kinsoku/>
                    <w:wordWrap/>
                    <w:overflowPunct/>
                    <w:topLinePunct w:val="0"/>
                    <w:autoSpaceDE/>
                    <w:autoSpaceDN/>
                    <w:bidi w:val="0"/>
                    <w:snapToGrid w:val="0"/>
                    <w:spacing w:line="240" w:lineRule="auto"/>
                    <w:ind w:left="0" w:right="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筛分、破碎</w:t>
                  </w:r>
                  <w:r>
                    <w:rPr>
                      <w:rFonts w:hint="eastAsia" w:ascii="Times New Roman" w:hAnsi="Times New Roman" w:cs="Times New Roman"/>
                      <w:color w:val="auto"/>
                      <w:kern w:val="2"/>
                      <w:sz w:val="21"/>
                      <w:szCs w:val="21"/>
                      <w:lang w:val="en-US" w:eastAsia="zh-CN" w:bidi="ar-SA"/>
                    </w:rPr>
                    <w:t>设备已安装到位，布袋除尘器未建成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759"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textAlignment w:val="baseline"/>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原</w:t>
                  </w:r>
                  <w:r>
                    <w:rPr>
                      <w:rFonts w:hint="default" w:ascii="Times New Roman" w:hAnsi="Times New Roman" w:eastAsia="宋体" w:cs="Times New Roman"/>
                      <w:color w:val="auto"/>
                      <w:sz w:val="21"/>
                      <w:szCs w:val="21"/>
                    </w:rPr>
                    <w:t>料储存、</w:t>
                  </w:r>
                  <w:r>
                    <w:rPr>
                      <w:rFonts w:hint="default" w:ascii="Times New Roman" w:hAnsi="Times New Roman" w:eastAsia="宋体" w:cs="Times New Roman"/>
                      <w:color w:val="auto"/>
                      <w:sz w:val="21"/>
                      <w:szCs w:val="21"/>
                      <w:lang w:val="en-US" w:eastAsia="zh-CN"/>
                    </w:rPr>
                    <w:t>装卸</w:t>
                  </w:r>
                  <w:r>
                    <w:rPr>
                      <w:rFonts w:hint="default" w:ascii="Times New Roman" w:hAnsi="Times New Roman" w:eastAsia="宋体" w:cs="Times New Roman"/>
                      <w:color w:val="auto"/>
                      <w:sz w:val="21"/>
                      <w:szCs w:val="21"/>
                    </w:rPr>
                    <w:t>粉尘</w:t>
                  </w:r>
                </w:p>
              </w:tc>
              <w:tc>
                <w:tcPr>
                  <w:tcW w:w="2482"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textAlignment w:val="baseline"/>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密闭棚储，原料加盖篷布运输至厂区，车辆装卸采用洒水抑尘；全封闭皮带走廊，转折跌落点处设水喷雾除尘，抑尘效率70%</w:t>
                  </w:r>
                </w:p>
              </w:tc>
              <w:tc>
                <w:tcPr>
                  <w:tcW w:w="951"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rightChars="0" w:firstLine="0" w:firstLineChars="0"/>
                    <w:jc w:val="center"/>
                    <w:textAlignment w:val="baseline"/>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全封闭皮带走廊</w:t>
                  </w:r>
                  <w:r>
                    <w:rPr>
                      <w:rFonts w:hint="eastAsia" w:cs="Times New Roman"/>
                      <w:color w:val="auto"/>
                      <w:sz w:val="21"/>
                      <w:szCs w:val="21"/>
                      <w:lang w:eastAsia="zh-CN"/>
                    </w:rPr>
                    <w:t>、</w:t>
                  </w:r>
                  <w:r>
                    <w:rPr>
                      <w:rFonts w:hint="default" w:ascii="Times New Roman" w:hAnsi="Times New Roman" w:eastAsia="宋体" w:cs="Times New Roman"/>
                      <w:color w:val="auto"/>
                      <w:sz w:val="21"/>
                      <w:szCs w:val="21"/>
                    </w:rPr>
                    <w:t>密闭棚储</w:t>
                  </w:r>
                  <w:r>
                    <w:rPr>
                      <w:rFonts w:hint="eastAsia" w:cs="Times New Roman"/>
                      <w:color w:val="auto"/>
                      <w:sz w:val="21"/>
                      <w:szCs w:val="21"/>
                      <w:lang w:val="en-US" w:eastAsia="zh-CN"/>
                    </w:rPr>
                    <w:t>正在建设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759" w:type="pct"/>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焙烧烟气</w:t>
                  </w:r>
                </w:p>
              </w:tc>
              <w:tc>
                <w:tcPr>
                  <w:tcW w:w="2482" w:type="pct"/>
                  <w:vAlign w:val="center"/>
                </w:tcPr>
                <w:p>
                  <w:pPr>
                    <w:pStyle w:val="24"/>
                    <w:keepNext w:val="0"/>
                    <w:keepLines w:val="0"/>
                    <w:pageBreakBefore w:val="0"/>
                    <w:tabs>
                      <w:tab w:val="left" w:pos="1110"/>
                    </w:tabs>
                    <w:kinsoku/>
                    <w:wordWrap/>
                    <w:overflowPunct/>
                    <w:topLinePunct w:val="0"/>
                    <w:autoSpaceDE/>
                    <w:autoSpaceDN/>
                    <w:bidi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隧道窑产生的焙烧烟气由引风机收集后送入</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1套袋式除尘器+石灰/</w:t>
                  </w:r>
                  <w:r>
                    <w:rPr>
                      <w:rFonts w:hint="default" w:ascii="Times New Roman" w:hAnsi="Times New Roman" w:eastAsia="宋体" w:cs="Times New Roman"/>
                      <w:color w:val="auto"/>
                      <w:sz w:val="21"/>
                      <w:szCs w:val="21"/>
                      <w:lang w:eastAsia="zh-CN"/>
                    </w:rPr>
                    <w:t>石灰石石膏</w:t>
                  </w:r>
                  <w:r>
                    <w:rPr>
                      <w:rFonts w:hint="default" w:ascii="Times New Roman" w:hAnsi="Times New Roman" w:eastAsia="宋体" w:cs="Times New Roman"/>
                      <w:color w:val="auto"/>
                      <w:sz w:val="21"/>
                      <w:szCs w:val="21"/>
                    </w:rPr>
                    <w:t>法</w:t>
                  </w:r>
                  <w:r>
                    <w:rPr>
                      <w:rFonts w:hint="eastAsia" w:ascii="Times New Roman" w:hAnsi="Times New Roman" w:eastAsia="宋体" w:cs="Times New Roman"/>
                      <w:color w:val="auto"/>
                      <w:sz w:val="21"/>
                      <w:szCs w:val="21"/>
                      <w:lang w:val="en-US" w:eastAsia="zh-CN"/>
                    </w:rPr>
                    <w:t>脱硫</w:t>
                  </w:r>
                  <w:r>
                    <w:rPr>
                      <w:rFonts w:hint="default" w:ascii="Times New Roman" w:hAnsi="Times New Roman" w:eastAsia="宋体" w:cs="Times New Roman"/>
                      <w:color w:val="auto"/>
                      <w:sz w:val="21"/>
                      <w:szCs w:val="21"/>
                    </w:rPr>
                    <w:t>装置</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进行净化处理后经</w:t>
                  </w:r>
                  <w:r>
                    <w:rPr>
                      <w:rFonts w:hint="default" w:ascii="Times New Roman" w:hAnsi="Times New Roman" w:eastAsia="宋体" w:cs="Times New Roman"/>
                      <w:color w:val="auto"/>
                      <w:sz w:val="21"/>
                      <w:szCs w:val="21"/>
                      <w:lang w:eastAsia="zh-CN"/>
                    </w:rPr>
                    <w:t>15m</w:t>
                  </w:r>
                  <w:r>
                    <w:rPr>
                      <w:rFonts w:hint="default" w:ascii="Times New Roman" w:hAnsi="Times New Roman" w:eastAsia="宋体" w:cs="Times New Roman"/>
                      <w:color w:val="auto"/>
                      <w:sz w:val="21"/>
                      <w:szCs w:val="21"/>
                    </w:rPr>
                    <w:t>排气筒排放</w:t>
                  </w:r>
                </w:p>
              </w:tc>
              <w:tc>
                <w:tcPr>
                  <w:tcW w:w="951" w:type="pct"/>
                  <w:vAlign w:val="center"/>
                </w:tcPr>
                <w:p>
                  <w:pPr>
                    <w:pStyle w:val="24"/>
                    <w:keepNext w:val="0"/>
                    <w:keepLines w:val="0"/>
                    <w:pageBreakBefore w:val="0"/>
                    <w:tabs>
                      <w:tab w:val="left" w:pos="1110"/>
                    </w:tabs>
                    <w:kinsoku/>
                    <w:wordWrap/>
                    <w:overflowPunct/>
                    <w:topLinePunct w:val="0"/>
                    <w:autoSpaceDE/>
                    <w:autoSpaceDN/>
                    <w:bidi w:val="0"/>
                    <w:snapToGrid w:val="0"/>
                    <w:spacing w:line="240" w:lineRule="auto"/>
                    <w:ind w:left="0" w:right="0"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759"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textAlignment w:val="baseline"/>
                    <w:rPr>
                      <w:rFonts w:hint="default" w:ascii="Times New Roman" w:hAnsi="Times New Roman" w:eastAsia="宋体" w:cs="Times New Roman"/>
                      <w:color w:val="auto"/>
                      <w:sz w:val="21"/>
                      <w:szCs w:val="21"/>
                    </w:rPr>
                  </w:pPr>
                </w:p>
              </w:tc>
              <w:tc>
                <w:tcPr>
                  <w:tcW w:w="2482" w:type="pct"/>
                  <w:vAlign w:val="center"/>
                </w:tcPr>
                <w:p>
                  <w:pPr>
                    <w:pStyle w:val="24"/>
                    <w:keepNext w:val="0"/>
                    <w:keepLines w:val="0"/>
                    <w:pageBreakBefore w:val="0"/>
                    <w:tabs>
                      <w:tab w:val="left" w:pos="1110"/>
                    </w:tabs>
                    <w:kinsoku/>
                    <w:wordWrap/>
                    <w:overflowPunct/>
                    <w:topLinePunct w:val="0"/>
                    <w:autoSpaceDE/>
                    <w:autoSpaceDN/>
                    <w:bidi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cs="Times New Roman"/>
                      <w:color w:val="auto"/>
                      <w:kern w:val="0"/>
                      <w:szCs w:val="21"/>
                      <w:highlight w:val="none"/>
                      <w:lang w:eastAsia="zh-CN"/>
                    </w:rPr>
                    <w:t>安装</w:t>
                  </w:r>
                  <w:r>
                    <w:rPr>
                      <w:rFonts w:hint="default" w:ascii="Times New Roman" w:hAnsi="Times New Roman" w:cs="Times New Roman"/>
                      <w:color w:val="auto"/>
                      <w:kern w:val="0"/>
                      <w:szCs w:val="21"/>
                      <w:highlight w:val="none"/>
                      <w:lang w:val="en-US" w:eastAsia="zh-CN"/>
                    </w:rPr>
                    <w:t>一套</w:t>
                  </w:r>
                  <w:r>
                    <w:rPr>
                      <w:rFonts w:hint="eastAsia" w:cs="Times New Roman"/>
                      <w:color w:val="auto"/>
                      <w:kern w:val="0"/>
                      <w:szCs w:val="21"/>
                      <w:highlight w:val="none"/>
                      <w:lang w:val="en-US" w:eastAsia="zh-CN"/>
                    </w:rPr>
                    <w:t>在线监测系统</w:t>
                  </w:r>
                </w:p>
              </w:tc>
              <w:tc>
                <w:tcPr>
                  <w:tcW w:w="951" w:type="pct"/>
                  <w:vAlign w:val="center"/>
                </w:tcPr>
                <w:p>
                  <w:pPr>
                    <w:pStyle w:val="24"/>
                    <w:keepNext w:val="0"/>
                    <w:keepLines w:val="0"/>
                    <w:pageBreakBefore w:val="0"/>
                    <w:tabs>
                      <w:tab w:val="left" w:pos="1110"/>
                    </w:tabs>
                    <w:kinsoku/>
                    <w:wordWrap/>
                    <w:overflowPunct/>
                    <w:topLinePunct w:val="0"/>
                    <w:autoSpaceDE/>
                    <w:autoSpaceDN/>
                    <w:bidi w:val="0"/>
                    <w:snapToGrid w:val="0"/>
                    <w:spacing w:line="240" w:lineRule="auto"/>
                    <w:ind w:left="0" w:right="0"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759"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textAlignment w:val="baseline"/>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运输扬尘</w:t>
                  </w:r>
                </w:p>
              </w:tc>
              <w:tc>
                <w:tcPr>
                  <w:tcW w:w="2482" w:type="pct"/>
                  <w:vAlign w:val="center"/>
                </w:tcPr>
                <w:p>
                  <w:pPr>
                    <w:pStyle w:val="60"/>
                    <w:keepNext w:val="0"/>
                    <w:keepLines w:val="0"/>
                    <w:pageBreakBefore w:val="0"/>
                    <w:widowControl/>
                    <w:kinsoku/>
                    <w:wordWrap/>
                    <w:overflowPunct/>
                    <w:topLinePunct w:val="0"/>
                    <w:autoSpaceDE/>
                    <w:autoSpaceDN/>
                    <w:bidi w:val="0"/>
                    <w:adjustRightInd w:val="0"/>
                    <w:snapToGrid w:val="0"/>
                    <w:spacing w:before="0"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道路运输扬尘采取道路硬化、定期清扫和洒水、车辆限速等措施</w:t>
                  </w:r>
                </w:p>
              </w:tc>
              <w:tc>
                <w:tcPr>
                  <w:tcW w:w="951" w:type="pct"/>
                  <w:vAlign w:val="center"/>
                </w:tcPr>
                <w:p>
                  <w:pPr>
                    <w:pStyle w:val="60"/>
                    <w:keepNext w:val="0"/>
                    <w:keepLines w:val="0"/>
                    <w:pageBreakBefore w:val="0"/>
                    <w:widowControl/>
                    <w:kinsoku/>
                    <w:wordWrap/>
                    <w:overflowPunct/>
                    <w:topLinePunct w:val="0"/>
                    <w:autoSpaceDE/>
                    <w:autoSpaceDN/>
                    <w:bidi w:val="0"/>
                    <w:adjustRightInd w:val="0"/>
                    <w:snapToGrid w:val="0"/>
                    <w:spacing w:before="0" w:line="240" w:lineRule="auto"/>
                    <w:ind w:left="0" w:right="0" w:firstLine="0" w:firstLineChars="0"/>
                    <w:jc w:val="center"/>
                    <w:rPr>
                      <w:rFonts w:hint="default" w:ascii="Times New Roman" w:hAnsi="Times New Roman" w:eastAsia="宋体" w:cs="Times New Roman"/>
                      <w:color w:val="auto"/>
                      <w:sz w:val="21"/>
                      <w:szCs w:val="21"/>
                      <w:lang w:val="en-US" w:eastAsia="zh-CN"/>
                    </w:rPr>
                  </w:pPr>
                  <w:r>
                    <w:rPr>
                      <w:rFonts w:hint="eastAsia" w:hAnsi="Times New Roman" w:cs="Times New Roman"/>
                      <w:color w:val="auto"/>
                      <w:sz w:val="21"/>
                      <w:szCs w:val="21"/>
                      <w:lang w:val="en-US"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759" w:type="pct"/>
                  <w:vAlign w:val="center"/>
                </w:tcPr>
                <w:p>
                  <w:pPr>
                    <w:keepNext w:val="0"/>
                    <w:keepLines w:val="0"/>
                    <w:pageBreakBefore w:val="0"/>
                    <w:kinsoku/>
                    <w:wordWrap/>
                    <w:overflowPunct/>
                    <w:topLinePunct w:val="0"/>
                    <w:autoSpaceDE/>
                    <w:autoSpaceDN/>
                    <w:bidi w:val="0"/>
                    <w:snapToGrid w:val="0"/>
                    <w:spacing w:line="240" w:lineRule="auto"/>
                    <w:ind w:left="0" w:right="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lang w:val="en-US" w:eastAsia="zh-CN"/>
                    </w:rPr>
                    <w:t>机械尾气</w:t>
                  </w:r>
                </w:p>
              </w:tc>
              <w:tc>
                <w:tcPr>
                  <w:tcW w:w="2482" w:type="pct"/>
                  <w:vAlign w:val="center"/>
                </w:tcPr>
                <w:p>
                  <w:pPr>
                    <w:keepNext w:val="0"/>
                    <w:keepLines w:val="0"/>
                    <w:pageBreakBefore w:val="0"/>
                    <w:kinsoku/>
                    <w:wordWrap/>
                    <w:overflowPunct/>
                    <w:topLinePunct w:val="0"/>
                    <w:autoSpaceDE/>
                    <w:autoSpaceDN/>
                    <w:bidi w:val="0"/>
                    <w:snapToGrid w:val="0"/>
                    <w:spacing w:line="240" w:lineRule="auto"/>
                    <w:ind w:left="0" w:right="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选用符合国家标准的机械，机械尾气污染物排放应符合《非道路移动机械用柴油机排气污染物排放限值及测显方法》（GB36886-2018）中相关限值要求</w:t>
                  </w:r>
                </w:p>
              </w:tc>
              <w:tc>
                <w:tcPr>
                  <w:tcW w:w="951" w:type="pct"/>
                  <w:vAlign w:val="center"/>
                </w:tcPr>
                <w:p>
                  <w:pPr>
                    <w:keepNext w:val="0"/>
                    <w:keepLines w:val="0"/>
                    <w:pageBreakBefore w:val="0"/>
                    <w:kinsoku/>
                    <w:wordWrap/>
                    <w:overflowPunct/>
                    <w:topLinePunct w:val="0"/>
                    <w:autoSpaceDE/>
                    <w:autoSpaceDN/>
                    <w:bidi w:val="0"/>
                    <w:snapToGrid w:val="0"/>
                    <w:spacing w:line="240" w:lineRule="auto"/>
                    <w:ind w:left="0" w:right="0" w:firstLine="0" w:firstLineChars="0"/>
                    <w:jc w:val="center"/>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w:t>
                  </w:r>
                </w:p>
              </w:tc>
              <w:tc>
                <w:tcPr>
                  <w:tcW w:w="759"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生活污水</w:t>
                  </w:r>
                </w:p>
              </w:tc>
              <w:tc>
                <w:tcPr>
                  <w:tcW w:w="2482"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厂区设旱厕，</w:t>
                  </w:r>
                  <w:r>
                    <w:rPr>
                      <w:rFonts w:hint="default" w:ascii="Times New Roman" w:hAnsi="Times New Roman" w:eastAsia="宋体" w:cs="Times New Roman"/>
                      <w:color w:val="auto"/>
                      <w:sz w:val="21"/>
                      <w:szCs w:val="21"/>
                      <w:lang w:eastAsia="zh-CN"/>
                    </w:rPr>
                    <w:t>定期清掏农田利用，</w:t>
                  </w:r>
                  <w:r>
                    <w:rPr>
                      <w:rFonts w:hint="default" w:ascii="Times New Roman" w:hAnsi="Times New Roman" w:eastAsia="宋体" w:cs="Times New Roman"/>
                      <w:color w:val="auto"/>
                      <w:sz w:val="21"/>
                      <w:szCs w:val="21"/>
                    </w:rPr>
                    <w:t>生活废水现场泼洒抑尘</w:t>
                  </w:r>
                </w:p>
              </w:tc>
              <w:tc>
                <w:tcPr>
                  <w:tcW w:w="951"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759"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车辆冲洗废水</w:t>
                  </w:r>
                </w:p>
              </w:tc>
              <w:tc>
                <w:tcPr>
                  <w:tcW w:w="2482" w:type="pct"/>
                  <w:vAlign w:val="center"/>
                </w:tcPr>
                <w:p>
                  <w:pPr>
                    <w:widowControl w:val="0"/>
                    <w:snapToGrid w:val="0"/>
                    <w:jc w:val="center"/>
                    <w:rPr>
                      <w:rFonts w:hint="default" w:ascii="Times New Roman" w:hAnsi="Times New Roman" w:eastAsia="宋体" w:cs="Times New Roman"/>
                      <w:color w:val="auto"/>
                      <w:sz w:val="21"/>
                      <w:szCs w:val="21"/>
                    </w:rPr>
                  </w:pPr>
                  <w:r>
                    <w:rPr>
                      <w:rFonts w:hint="default" w:ascii="Times New Roman" w:hAnsi="Times New Roman" w:cs="Times New Roman"/>
                      <w:color w:val="auto"/>
                      <w:szCs w:val="21"/>
                      <w:highlight w:val="none"/>
                    </w:rPr>
                    <w:t>新建洗车平台并配套建设沉淀池，废水经沉淀循环使用</w:t>
                  </w:r>
                </w:p>
              </w:tc>
              <w:tc>
                <w:tcPr>
                  <w:tcW w:w="951" w:type="pct"/>
                  <w:vAlign w:val="center"/>
                </w:tcPr>
                <w:p>
                  <w:pPr>
                    <w:widowControl w:val="0"/>
                    <w:snapToGrid w:val="0"/>
                    <w:jc w:val="center"/>
                    <w:rPr>
                      <w:rFonts w:hint="eastAsia" w:cs="Times New Roman"/>
                      <w:color w:val="auto"/>
                      <w:sz w:val="21"/>
                      <w:szCs w:val="21"/>
                      <w:lang w:val="en-US" w:eastAsia="zh-CN"/>
                    </w:rPr>
                  </w:pPr>
                  <w:r>
                    <w:rPr>
                      <w:rFonts w:hint="default" w:ascii="Times New Roman" w:hAnsi="Times New Roman" w:cs="Times New Roman"/>
                      <w:color w:val="auto"/>
                      <w:spacing w:val="-8"/>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759"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初期雨水</w:t>
                  </w:r>
                </w:p>
              </w:tc>
              <w:tc>
                <w:tcPr>
                  <w:tcW w:w="2482"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设</w:t>
                  </w:r>
                  <w:r>
                    <w:rPr>
                      <w:rFonts w:hint="default" w:ascii="Times New Roman" w:hAnsi="Times New Roman" w:eastAsia="宋体" w:cs="Times New Roman"/>
                      <w:color w:val="auto"/>
                      <w:sz w:val="21"/>
                      <w:szCs w:val="21"/>
                    </w:rPr>
                    <w:t>初期雨水池（</w:t>
                  </w:r>
                  <w:r>
                    <w:rPr>
                      <w:rFonts w:hint="default" w:ascii="Times New Roman" w:hAnsi="Times New Roman" w:eastAsia="宋体" w:cs="Times New Roman"/>
                      <w:color w:val="auto"/>
                      <w:sz w:val="21"/>
                      <w:szCs w:val="21"/>
                      <w:lang w:val="en-US" w:eastAsia="zh-CN"/>
                    </w:rPr>
                    <w:t>8</w:t>
                  </w:r>
                  <w:r>
                    <w:rPr>
                      <w:rFonts w:hint="eastAsia" w:cs="Times New Roman"/>
                      <w:color w:val="auto"/>
                      <w:sz w:val="21"/>
                      <w:szCs w:val="21"/>
                      <w:lang w:val="en-US" w:eastAsia="zh-CN"/>
                    </w:rPr>
                    <w:t>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eastAsia="zh-CN"/>
                    </w:rPr>
                    <w:t>一座，</w:t>
                  </w:r>
                  <w:r>
                    <w:rPr>
                      <w:rFonts w:hint="default" w:ascii="Times New Roman" w:hAnsi="Times New Roman" w:eastAsia="宋体" w:cs="Times New Roman"/>
                      <w:color w:val="auto"/>
                      <w:sz w:val="21"/>
                      <w:szCs w:val="21"/>
                    </w:rPr>
                    <w:t>沉淀后洒水降尘</w:t>
                  </w:r>
                </w:p>
              </w:tc>
              <w:tc>
                <w:tcPr>
                  <w:tcW w:w="951"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w:t>
                  </w:r>
                </w:p>
              </w:tc>
              <w:tc>
                <w:tcPr>
                  <w:tcW w:w="3241" w:type="pct"/>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设备选用低噪声设备、加装减振垫等措施</w:t>
                  </w:r>
                </w:p>
              </w:tc>
              <w:tc>
                <w:tcPr>
                  <w:tcW w:w="951"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固体</w:t>
                  </w:r>
                </w:p>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废物</w:t>
                  </w:r>
                </w:p>
              </w:tc>
              <w:tc>
                <w:tcPr>
                  <w:tcW w:w="759" w:type="pct"/>
                  <w:vAlign w:val="center"/>
                </w:tcPr>
                <w:p>
                  <w:pPr>
                    <w:keepNext w:val="0"/>
                    <w:keepLines w:val="0"/>
                    <w:pageBreakBefore w:val="0"/>
                    <w:kinsoku/>
                    <w:wordWrap/>
                    <w:overflowPunct/>
                    <w:topLinePunct w:val="0"/>
                    <w:autoSpaceDE/>
                    <w:autoSpaceDN/>
                    <w:bidi w:val="0"/>
                    <w:snapToGrid w:val="0"/>
                    <w:spacing w:line="240" w:lineRule="auto"/>
                    <w:ind w:left="0" w:right="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生活垃圾</w:t>
                  </w:r>
                </w:p>
              </w:tc>
              <w:tc>
                <w:tcPr>
                  <w:tcW w:w="2482"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生活垃圾暂存于厂区内垃圾桶内，</w:t>
                  </w:r>
                  <w:r>
                    <w:rPr>
                      <w:rFonts w:hint="default" w:ascii="Times New Roman" w:hAnsi="Times New Roman" w:eastAsia="宋体" w:cs="Times New Roman"/>
                      <w:color w:val="auto"/>
                      <w:sz w:val="21"/>
                      <w:szCs w:val="21"/>
                    </w:rPr>
                    <w:t>由环卫部门统一处置</w:t>
                  </w:r>
                </w:p>
              </w:tc>
              <w:tc>
                <w:tcPr>
                  <w:tcW w:w="951"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lang w:eastAsia="zh-CN"/>
                    </w:rPr>
                  </w:pPr>
                  <w:r>
                    <w:rPr>
                      <w:rFonts w:hint="eastAsia" w:cs="Times New Roman"/>
                      <w:color w:val="auto"/>
                      <w:sz w:val="21"/>
                      <w:szCs w:val="21"/>
                      <w:lang w:val="en-US" w:eastAsia="zh-CN"/>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759" w:type="pct"/>
                  <w:vAlign w:val="center"/>
                </w:tcPr>
                <w:p>
                  <w:pPr>
                    <w:pStyle w:val="61"/>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废泥坯</w:t>
                  </w:r>
                </w:p>
              </w:tc>
              <w:tc>
                <w:tcPr>
                  <w:tcW w:w="2482" w:type="pct"/>
                  <w:vAlign w:val="center"/>
                </w:tcPr>
                <w:p>
                  <w:pPr>
                    <w:keepNext w:val="0"/>
                    <w:keepLines w:val="0"/>
                    <w:pageBreakBefore w:val="0"/>
                    <w:kinsoku/>
                    <w:wordWrap/>
                    <w:overflowPunct/>
                    <w:topLinePunct w:val="0"/>
                    <w:autoSpaceDE/>
                    <w:autoSpaceDN/>
                    <w:bidi w:val="0"/>
                    <w:snapToGrid w:val="0"/>
                    <w:spacing w:line="240" w:lineRule="auto"/>
                    <w:ind w:left="0" w:right="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bidi="ar"/>
                    </w:rPr>
                    <w:t>回用搅拌挤出工序</w:t>
                  </w:r>
                </w:p>
              </w:tc>
              <w:tc>
                <w:tcPr>
                  <w:tcW w:w="951" w:type="pct"/>
                  <w:vAlign w:val="center"/>
                </w:tcPr>
                <w:p>
                  <w:pPr>
                    <w:keepNext w:val="0"/>
                    <w:keepLines w:val="0"/>
                    <w:pageBreakBefore w:val="0"/>
                    <w:kinsoku/>
                    <w:wordWrap/>
                    <w:overflowPunct/>
                    <w:topLinePunct w:val="0"/>
                    <w:autoSpaceDE/>
                    <w:autoSpaceDN/>
                    <w:bidi w:val="0"/>
                    <w:snapToGrid w:val="0"/>
                    <w:spacing w:line="240" w:lineRule="auto"/>
                    <w:ind w:left="0" w:right="0" w:firstLine="0" w:firstLineChars="0"/>
                    <w:jc w:val="center"/>
                    <w:rPr>
                      <w:rFonts w:hint="default" w:ascii="Times New Roman" w:hAnsi="Times New Roman" w:eastAsia="宋体" w:cs="Times New Roman"/>
                      <w:color w:val="auto"/>
                      <w:sz w:val="21"/>
                      <w:szCs w:val="21"/>
                      <w:lang w:val="en-US" w:eastAsia="zh-CN" w:bidi="ar"/>
                    </w:rPr>
                  </w:pPr>
                  <w:r>
                    <w:rPr>
                      <w:rFonts w:hint="eastAsia" w:cs="Times New Roman"/>
                      <w:color w:val="auto"/>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759" w:type="pct"/>
                  <w:vAlign w:val="center"/>
                </w:tcPr>
                <w:p>
                  <w:pPr>
                    <w:pStyle w:val="61"/>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不合格砖</w:t>
                  </w:r>
                </w:p>
              </w:tc>
              <w:tc>
                <w:tcPr>
                  <w:tcW w:w="2482"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低价外售、铺路等，不外排</w:t>
                  </w:r>
                </w:p>
              </w:tc>
              <w:tc>
                <w:tcPr>
                  <w:tcW w:w="951"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759" w:type="pct"/>
                  <w:vAlign w:val="center"/>
                </w:tcPr>
                <w:p>
                  <w:pPr>
                    <w:pStyle w:val="61"/>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脱硫渣</w:t>
                  </w:r>
                </w:p>
              </w:tc>
              <w:tc>
                <w:tcPr>
                  <w:tcW w:w="2482" w:type="pct"/>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作为原料</w:t>
                  </w:r>
                  <w:r>
                    <w:rPr>
                      <w:rFonts w:hint="default" w:ascii="Times New Roman" w:hAnsi="Times New Roman" w:eastAsia="宋体" w:cs="Times New Roman"/>
                      <w:color w:val="auto"/>
                      <w:sz w:val="21"/>
                      <w:szCs w:val="21"/>
                    </w:rPr>
                    <w:t>回用于生产</w:t>
                  </w:r>
                </w:p>
              </w:tc>
              <w:tc>
                <w:tcPr>
                  <w:tcW w:w="951" w:type="pct"/>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759"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除尘灰</w:t>
                  </w:r>
                </w:p>
              </w:tc>
              <w:tc>
                <w:tcPr>
                  <w:tcW w:w="248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lang w:val="en-US" w:eastAsia="zh-CN"/>
                    </w:rPr>
                  </w:pPr>
                </w:p>
              </w:tc>
              <w:tc>
                <w:tcPr>
                  <w:tcW w:w="951"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759"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沉淀池沉渣</w:t>
                  </w:r>
                </w:p>
              </w:tc>
              <w:tc>
                <w:tcPr>
                  <w:tcW w:w="2482"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作为原料</w:t>
                  </w:r>
                  <w:r>
                    <w:rPr>
                      <w:rFonts w:hint="default" w:ascii="Times New Roman" w:hAnsi="Times New Roman" w:eastAsia="宋体" w:cs="Times New Roman"/>
                      <w:color w:val="auto"/>
                      <w:sz w:val="21"/>
                      <w:szCs w:val="21"/>
                    </w:rPr>
                    <w:t>回用于生产</w:t>
                  </w:r>
                </w:p>
              </w:tc>
              <w:tc>
                <w:tcPr>
                  <w:tcW w:w="951" w:type="pct"/>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759"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废机油</w:t>
                  </w:r>
                </w:p>
              </w:tc>
              <w:tc>
                <w:tcPr>
                  <w:tcW w:w="2482" w:type="pct"/>
                  <w:vAlign w:val="center"/>
                </w:tcPr>
                <w:p>
                  <w:pPr>
                    <w:keepNext w:val="0"/>
                    <w:keepLines w:val="0"/>
                    <w:pageBreakBefore w:val="0"/>
                    <w:kinsoku/>
                    <w:wordWrap/>
                    <w:overflowPunct/>
                    <w:topLinePunct w:val="0"/>
                    <w:autoSpaceDE/>
                    <w:autoSpaceDN/>
                    <w:bidi w:val="0"/>
                    <w:snapToGrid w:val="0"/>
                    <w:spacing w:line="240" w:lineRule="auto"/>
                    <w:ind w:left="0" w:right="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暂存于危废暂存箱内，定期交有资质单位处置</w:t>
                  </w:r>
                </w:p>
              </w:tc>
              <w:tc>
                <w:tcPr>
                  <w:tcW w:w="951" w:type="pct"/>
                  <w:vAlign w:val="center"/>
                </w:tcPr>
                <w:p>
                  <w:pPr>
                    <w:keepNext w:val="0"/>
                    <w:keepLines w:val="0"/>
                    <w:pageBreakBefore w:val="0"/>
                    <w:kinsoku/>
                    <w:wordWrap/>
                    <w:overflowPunct/>
                    <w:topLinePunct w:val="0"/>
                    <w:autoSpaceDE/>
                    <w:autoSpaceDN/>
                    <w:bidi w:val="0"/>
                    <w:snapToGrid w:val="0"/>
                    <w:spacing w:line="240" w:lineRule="auto"/>
                    <w:ind w:left="0" w:right="0" w:firstLine="0" w:firstLineChars="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1" w:type="dxa"/>
                  <w:bottom w:w="28" w:type="dxa"/>
                  <w:right w:w="51" w:type="dxa"/>
                </w:tblCellMar>
              </w:tblPrEx>
              <w:trPr>
                <w:trHeight w:val="340" w:hRule="atLeast"/>
                <w:jc w:val="center"/>
              </w:trPr>
              <w:tc>
                <w:tcPr>
                  <w:tcW w:w="312"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right="0" w:firstLine="0" w:firstLineChars="0"/>
                    <w:jc w:val="center"/>
                    <w:rPr>
                      <w:rFonts w:hint="default" w:ascii="Times New Roman" w:hAnsi="Times New Roman" w:eastAsia="宋体" w:cs="Times New Roman"/>
                      <w:color w:val="auto"/>
                      <w:sz w:val="21"/>
                      <w:szCs w:val="21"/>
                    </w:rPr>
                  </w:pPr>
                </w:p>
              </w:tc>
              <w:tc>
                <w:tcPr>
                  <w:tcW w:w="494" w:type="pct"/>
                  <w:vAlign w:val="center"/>
                </w:tcPr>
                <w:p>
                  <w:pPr>
                    <w:pStyle w:val="58"/>
                    <w:keepNext w:val="0"/>
                    <w:keepLines w:val="0"/>
                    <w:pageBreakBefore w:val="0"/>
                    <w:kinsoku/>
                    <w:wordWrap/>
                    <w:overflowPunct/>
                    <w:topLinePunct w:val="0"/>
                    <w:autoSpaceDE/>
                    <w:autoSpaceDN/>
                    <w:bidi w:val="0"/>
                    <w:snapToGrid w:val="0"/>
                    <w:spacing w:line="240" w:lineRule="auto"/>
                    <w:ind w:left="0" w:right="0" w:firstLine="0" w:firstLineChars="0"/>
                    <w:jc w:val="center"/>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sz w:val="21"/>
                    </w:rPr>
                    <w:t>生态环境</w:t>
                  </w:r>
                  <w:r>
                    <w:rPr>
                      <w:rFonts w:hint="eastAsia" w:ascii="Times New Roman" w:hAnsi="Times New Roman" w:cs="Times New Roman"/>
                      <w:color w:val="auto"/>
                      <w:sz w:val="21"/>
                      <w:lang w:val="en-US" w:eastAsia="zh-CN"/>
                    </w:rPr>
                    <w:t>恢复</w:t>
                  </w:r>
                </w:p>
              </w:tc>
              <w:tc>
                <w:tcPr>
                  <w:tcW w:w="3241" w:type="pct"/>
                  <w:gridSpan w:val="2"/>
                  <w:vAlign w:val="center"/>
                </w:tcPr>
                <w:p>
                  <w:pPr>
                    <w:pStyle w:val="2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420" w:firstLineChars="200"/>
                    <w:textAlignment w:val="auto"/>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1"/>
                      <w:lang w:val="en-US" w:eastAsia="zh-CN" w:bidi="ar-SA"/>
                    </w:rPr>
                    <w:t>已开采矿区生态恢复面积500m</w:t>
                  </w:r>
                  <w:r>
                    <w:rPr>
                      <w:rFonts w:hint="eastAsia" w:ascii="Times New Roman" w:hAnsi="Times New Roman" w:eastAsia="宋体" w:cs="Times New Roman"/>
                      <w:color w:val="auto"/>
                      <w:kern w:val="2"/>
                      <w:sz w:val="21"/>
                      <w:szCs w:val="21"/>
                      <w:vertAlign w:val="superscript"/>
                      <w:lang w:val="en-US" w:eastAsia="zh-CN" w:bidi="ar-SA"/>
                    </w:rPr>
                    <w:t>2</w:t>
                  </w:r>
                  <w:r>
                    <w:rPr>
                      <w:rFonts w:hint="eastAsia" w:ascii="Times New Roman" w:hAnsi="Times New Roman" w:eastAsia="宋体" w:cs="Times New Roman"/>
                      <w:color w:val="auto"/>
                      <w:kern w:val="2"/>
                      <w:sz w:val="21"/>
                      <w:szCs w:val="21"/>
                      <w:lang w:val="en-US" w:eastAsia="zh-CN" w:bidi="ar-SA"/>
                    </w:rPr>
                    <w:t>，原工业场地内晾坯场生态恢复面积约1200m</w:t>
                  </w:r>
                  <w:r>
                    <w:rPr>
                      <w:rFonts w:hint="eastAsia" w:ascii="Times New Roman" w:hAnsi="Times New Roman" w:eastAsia="宋体" w:cs="Times New Roman"/>
                      <w:color w:val="auto"/>
                      <w:kern w:val="2"/>
                      <w:sz w:val="21"/>
                      <w:szCs w:val="21"/>
                      <w:vertAlign w:val="superscript"/>
                      <w:lang w:val="en-US" w:eastAsia="zh-CN" w:bidi="ar-SA"/>
                    </w:rPr>
                    <w:t>2</w:t>
                  </w:r>
                  <w:r>
                    <w:rPr>
                      <w:rFonts w:hint="eastAsia" w:ascii="Times New Roman" w:hAnsi="Times New Roman" w:eastAsia="宋体" w:cs="Times New Roman"/>
                      <w:color w:val="auto"/>
                      <w:kern w:val="2"/>
                      <w:sz w:val="21"/>
                      <w:szCs w:val="21"/>
                      <w:lang w:val="en-US" w:eastAsia="zh-CN" w:bidi="ar-SA"/>
                    </w:rPr>
                    <w:t>，</w:t>
                  </w:r>
                  <w:r>
                    <w:rPr>
                      <w:rFonts w:hint="default" w:ascii="Times New Roman" w:hAnsi="Times New Roman" w:eastAsia="宋体" w:cs="Times New Roman"/>
                      <w:color w:val="auto"/>
                      <w:kern w:val="2"/>
                      <w:sz w:val="21"/>
                      <w:szCs w:val="21"/>
                      <w:lang w:val="en-US" w:eastAsia="zh-CN" w:bidi="ar-SA"/>
                    </w:rPr>
                    <w:t>进行平整，覆盖表土，整治后播种苜蓿、草木犀、沙柳草籽等植被</w:t>
                  </w:r>
                  <w:r>
                    <w:rPr>
                      <w:rFonts w:hint="eastAsia" w:ascii="Times New Roman" w:hAnsi="Times New Roman" w:eastAsia="宋体" w:cs="Times New Roman"/>
                      <w:color w:val="auto"/>
                      <w:kern w:val="2"/>
                      <w:sz w:val="21"/>
                      <w:szCs w:val="21"/>
                      <w:lang w:val="en-US" w:eastAsia="zh-CN" w:bidi="ar-SA"/>
                    </w:rPr>
                    <w:t>生态恢复</w:t>
                  </w:r>
                  <w:r>
                    <w:rPr>
                      <w:rFonts w:hint="default" w:ascii="Times New Roman" w:hAnsi="Times New Roman" w:eastAsia="宋体" w:cs="Times New Roman"/>
                      <w:color w:val="auto"/>
                      <w:kern w:val="2"/>
                      <w:sz w:val="21"/>
                      <w:szCs w:val="21"/>
                      <w:lang w:val="en-US" w:eastAsia="zh-CN" w:bidi="ar-SA"/>
                    </w:rPr>
                    <w:t>。</w:t>
                  </w:r>
                </w:p>
              </w:tc>
              <w:tc>
                <w:tcPr>
                  <w:tcW w:w="951" w:type="pct"/>
                  <w:vAlign w:val="center"/>
                </w:tcPr>
                <w:p>
                  <w:pPr>
                    <w:pStyle w:val="58"/>
                    <w:keepNext w:val="0"/>
                    <w:keepLines w:val="0"/>
                    <w:pageBreakBefore w:val="0"/>
                    <w:kinsoku/>
                    <w:wordWrap/>
                    <w:overflowPunct/>
                    <w:topLinePunct w:val="0"/>
                    <w:autoSpaceDE/>
                    <w:autoSpaceDN/>
                    <w:bidi w:val="0"/>
                    <w:snapToGrid w:val="0"/>
                    <w:spacing w:line="240" w:lineRule="auto"/>
                    <w:ind w:left="0" w:leftChars="0" w:right="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新建</w:t>
                  </w:r>
                </w:p>
              </w:tc>
            </w:tr>
          </w:tbl>
          <w:p>
            <w:pPr>
              <w:widowControl w:val="0"/>
              <w:adjustRightInd w:val="0"/>
              <w:spacing w:line="360" w:lineRule="auto"/>
              <w:ind w:firstLine="482" w:firstLineChars="200"/>
              <w:jc w:val="both"/>
              <w:rPr>
                <w:rFonts w:hint="eastAsia" w:ascii="Times New Roman" w:hAnsi="Times New Roman" w:eastAsia="宋体" w:cs="Times New Roman"/>
                <w:b/>
                <w:bCs/>
                <w:color w:val="auto"/>
                <w:sz w:val="24"/>
                <w:szCs w:val="20"/>
                <w:highlight w:val="none"/>
                <w:lang w:val="en-US" w:eastAsia="zh-CN"/>
              </w:rPr>
            </w:pPr>
            <w:r>
              <w:rPr>
                <w:rFonts w:hint="eastAsia" w:ascii="Times New Roman" w:hAnsi="Times New Roman" w:eastAsia="宋体" w:cs="Times New Roman"/>
                <w:b/>
                <w:bCs/>
                <w:color w:val="auto"/>
                <w:sz w:val="24"/>
                <w:szCs w:val="20"/>
                <w:highlight w:val="none"/>
                <w:lang w:val="en-US" w:eastAsia="zh-CN"/>
              </w:rPr>
              <w:t>依托可行性分析：</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80" w:firstLineChars="200"/>
              <w:jc w:val="both"/>
              <w:textAlignment w:val="auto"/>
              <w:rPr>
                <w:rFonts w:hint="default" w:ascii="Times New Roman" w:hAnsi="Times New Roman" w:cs="Times New Roman"/>
                <w:b/>
                <w:bCs/>
                <w:snapToGrid w:val="0"/>
                <w:color w:val="auto"/>
                <w:sz w:val="24"/>
                <w:szCs w:val="20"/>
                <w:highlight w:val="none"/>
              </w:rPr>
            </w:pPr>
            <w:r>
              <w:rPr>
                <w:rFonts w:hint="default" w:ascii="Times New Roman" w:hAnsi="Times New Roman" w:eastAsia="宋体" w:cs="Times New Roman"/>
                <w:color w:val="auto"/>
                <w:sz w:val="24"/>
                <w:szCs w:val="20"/>
                <w:highlight w:val="none"/>
                <w:lang w:val="en-US" w:eastAsia="zh-CN"/>
              </w:rPr>
              <w:t>项目办公生活公用设施</w:t>
            </w:r>
            <w:r>
              <w:rPr>
                <w:rFonts w:hint="eastAsia" w:ascii="Times New Roman" w:hAnsi="Times New Roman" w:eastAsia="宋体" w:cs="Times New Roman"/>
                <w:color w:val="auto"/>
                <w:sz w:val="24"/>
                <w:szCs w:val="20"/>
                <w:highlight w:val="none"/>
                <w:lang w:val="en-US" w:eastAsia="zh-CN"/>
              </w:rPr>
              <w:t>可直接依托使用</w:t>
            </w:r>
            <w:r>
              <w:rPr>
                <w:rFonts w:hint="eastAsia" w:eastAsia="宋体" w:cs="Times New Roman"/>
                <w:color w:val="auto"/>
                <w:sz w:val="24"/>
                <w:szCs w:val="2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80" w:firstLineChars="200"/>
              <w:jc w:val="both"/>
              <w:textAlignment w:val="auto"/>
              <w:rPr>
                <w:rFonts w:hint="default" w:ascii="Times New Roman" w:hAnsi="Times New Roman" w:eastAsia="宋体" w:cs="Times New Roman"/>
                <w:color w:val="auto"/>
                <w:sz w:val="24"/>
                <w:szCs w:val="20"/>
                <w:highlight w:val="none"/>
                <w:lang w:val="en-US" w:eastAsia="zh-CN"/>
              </w:rPr>
            </w:pPr>
            <w:r>
              <w:rPr>
                <w:rFonts w:hint="default" w:ascii="Times New Roman" w:hAnsi="Times New Roman" w:eastAsia="宋体" w:cs="Times New Roman"/>
                <w:color w:val="auto"/>
                <w:sz w:val="24"/>
                <w:szCs w:val="20"/>
                <w:highlight w:val="none"/>
                <w:lang w:val="en-US" w:eastAsia="zh-CN"/>
              </w:rPr>
              <w:t>粘土开采依托现有</w:t>
            </w:r>
            <w:r>
              <w:rPr>
                <w:rFonts w:hint="eastAsia" w:eastAsia="宋体" w:cs="Times New Roman"/>
                <w:color w:val="auto"/>
                <w:sz w:val="24"/>
                <w:szCs w:val="20"/>
                <w:highlight w:val="none"/>
                <w:lang w:val="en-US" w:eastAsia="zh-CN"/>
              </w:rPr>
              <w:t>采矿区</w:t>
            </w:r>
            <w:r>
              <w:rPr>
                <w:rFonts w:hint="default" w:ascii="Times New Roman" w:hAnsi="Times New Roman" w:eastAsia="宋体" w:cs="Times New Roman"/>
                <w:color w:val="auto"/>
                <w:sz w:val="24"/>
                <w:szCs w:val="20"/>
                <w:highlight w:val="none"/>
                <w:lang w:val="en-US" w:eastAsia="zh-CN"/>
              </w:rPr>
              <w:t>，</w:t>
            </w:r>
            <w:r>
              <w:rPr>
                <w:rFonts w:hint="eastAsia" w:eastAsia="宋体" w:cs="Times New Roman"/>
                <w:color w:val="auto"/>
                <w:sz w:val="24"/>
                <w:szCs w:val="20"/>
                <w:highlight w:val="none"/>
                <w:lang w:val="en-US" w:eastAsia="zh-CN"/>
              </w:rPr>
              <w:t>目前采矿区黏土矿资源充足，可满足工程需求。</w:t>
            </w:r>
            <w:r>
              <w:rPr>
                <w:rFonts w:hint="default" w:ascii="Times New Roman" w:hAnsi="Times New Roman" w:eastAsia="宋体" w:cs="Times New Roman"/>
                <w:color w:val="auto"/>
                <w:sz w:val="24"/>
                <w:szCs w:val="28"/>
                <w:lang w:val="en-US" w:eastAsia="zh-CN"/>
              </w:rPr>
              <w:t>2017年10月25日取得采矿证，证号：C6108282010107130084345</w:t>
            </w:r>
            <w:r>
              <w:rPr>
                <w:rFonts w:hint="eastAsia" w:cs="Times New Roman"/>
                <w:color w:val="auto"/>
                <w:sz w:val="24"/>
                <w:szCs w:val="28"/>
                <w:lang w:val="en-US" w:eastAsia="zh-CN"/>
              </w:rPr>
              <w:t>，已过期，评价要求建设单位应及时取得符合要求的采矿证。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80" w:firstLineChars="200"/>
              <w:jc w:val="both"/>
              <w:textAlignment w:val="auto"/>
              <w:rPr>
                <w:rFonts w:hint="eastAsia" w:ascii="Times New Roman" w:hAnsi="Times New Roman" w:eastAsia="宋体" w:cs="Times New Roman"/>
                <w:color w:val="auto"/>
                <w:sz w:val="24"/>
                <w:szCs w:val="20"/>
                <w:highlight w:val="none"/>
                <w:lang w:val="en-US" w:eastAsia="zh-CN"/>
              </w:rPr>
            </w:pPr>
            <w:r>
              <w:rPr>
                <w:rFonts w:hint="eastAsia" w:ascii="Times New Roman" w:hAnsi="Times New Roman" w:eastAsia="宋体" w:cs="Times New Roman"/>
                <w:color w:val="auto"/>
                <w:sz w:val="24"/>
                <w:szCs w:val="20"/>
                <w:highlight w:val="none"/>
                <w:lang w:val="en-US" w:eastAsia="zh-CN"/>
              </w:rPr>
              <w:t>项目供电，取水，排水，供暖措施均可依托原有工程</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80" w:firstLineChars="200"/>
              <w:jc w:val="both"/>
              <w:textAlignment w:val="auto"/>
              <w:rPr>
                <w:rFonts w:hint="default" w:ascii="Times New Roman" w:hAnsi="Times New Roman" w:cs="Times New Roman"/>
                <w:b/>
                <w:bCs/>
                <w:snapToGrid w:val="0"/>
                <w:color w:val="auto"/>
                <w:sz w:val="24"/>
                <w:szCs w:val="20"/>
                <w:highlight w:val="none"/>
              </w:rPr>
            </w:pPr>
            <w:r>
              <w:rPr>
                <w:rFonts w:hint="default" w:ascii="Times New Roman" w:hAnsi="Times New Roman" w:eastAsia="宋体" w:cs="Times New Roman"/>
                <w:color w:val="auto"/>
                <w:sz w:val="24"/>
                <w:szCs w:val="20"/>
                <w:highlight w:val="none"/>
                <w:lang w:val="en-US" w:eastAsia="zh-CN"/>
              </w:rPr>
              <w:t>项目制砖机、搅拌机、破碎机</w:t>
            </w:r>
            <w:r>
              <w:rPr>
                <w:rFonts w:hint="eastAsia" w:eastAsia="宋体" w:cs="Times New Roman"/>
                <w:color w:val="auto"/>
                <w:sz w:val="24"/>
                <w:szCs w:val="20"/>
                <w:highlight w:val="none"/>
                <w:lang w:val="en-US" w:eastAsia="zh-CN"/>
              </w:rPr>
              <w:t>设备设计产能均在6000万块/年以上，项目技改后，</w:t>
            </w:r>
            <w:r>
              <w:rPr>
                <w:rFonts w:hint="default" w:ascii="Times New Roman" w:hAnsi="Times New Roman" w:eastAsia="宋体" w:cs="Times New Roman"/>
                <w:color w:val="auto"/>
                <w:sz w:val="24"/>
                <w:szCs w:val="20"/>
                <w:highlight w:val="none"/>
                <w:lang w:val="en-US" w:eastAsia="zh-CN"/>
              </w:rPr>
              <w:t>均能满足生产要求。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sz w:val="24"/>
                <w:szCs w:val="28"/>
                <w:lang w:val="en-US" w:eastAsia="zh-CN"/>
              </w:rPr>
            </w:pPr>
            <w:r>
              <w:rPr>
                <w:rFonts w:hint="eastAsia" w:cs="Times New Roman"/>
                <w:b/>
                <w:bCs/>
                <w:color w:val="auto"/>
                <w:sz w:val="24"/>
                <w:szCs w:val="28"/>
                <w:lang w:val="en-US" w:eastAsia="zh-CN"/>
              </w:rPr>
              <w:t>3、</w:t>
            </w:r>
            <w:r>
              <w:rPr>
                <w:rFonts w:hint="eastAsia" w:cs="Times New Roman"/>
                <w:color w:val="auto"/>
                <w:sz w:val="24"/>
                <w:lang w:val="en-US" w:eastAsia="zh-CN"/>
              </w:rPr>
              <w:t>原砖厂生态恢复</w:t>
            </w:r>
          </w:p>
          <w:p>
            <w:pPr>
              <w:pStyle w:val="2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color w:val="auto"/>
                <w:sz w:val="24"/>
                <w:szCs w:val="22"/>
                <w:highlight w:val="none"/>
                <w:lang w:val="en-US" w:eastAsia="zh-CN"/>
              </w:rPr>
            </w:pPr>
            <w:r>
              <w:rPr>
                <w:rFonts w:hint="eastAsia"/>
                <w:color w:val="auto"/>
                <w:sz w:val="24"/>
                <w:szCs w:val="22"/>
                <w:highlight w:val="none"/>
                <w:lang w:val="en-US" w:eastAsia="zh-CN"/>
              </w:rPr>
              <w:t>（1）已开采矿区生态恢复</w:t>
            </w:r>
          </w:p>
          <w:p>
            <w:pPr>
              <w:pStyle w:val="2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ascii="Times New Roman" w:hAnsi="Times New Roman"/>
                <w:color w:val="auto"/>
                <w:sz w:val="24"/>
                <w:szCs w:val="24"/>
                <w:highlight w:val="none"/>
              </w:rPr>
            </w:pPr>
            <w:r>
              <w:rPr>
                <w:rFonts w:hint="eastAsia"/>
                <w:color w:val="auto"/>
                <w:sz w:val="24"/>
                <w:szCs w:val="22"/>
                <w:highlight w:val="none"/>
                <w:lang w:val="en-US" w:eastAsia="zh-CN"/>
              </w:rPr>
              <w:t>经项目组调查了解及现场勘查，该</w:t>
            </w:r>
            <w:r>
              <w:rPr>
                <w:rFonts w:hint="eastAsia" w:ascii="Times New Roman"/>
                <w:color w:val="auto"/>
                <w:sz w:val="24"/>
                <w:szCs w:val="24"/>
                <w:highlight w:val="none"/>
                <w:lang w:val="en-US" w:eastAsia="zh-CN"/>
              </w:rPr>
              <w:t>砖厂从上世纪90年代</w:t>
            </w:r>
            <w:r>
              <w:rPr>
                <w:rFonts w:ascii="Times New Roman"/>
                <w:color w:val="auto"/>
                <w:sz w:val="24"/>
                <w:szCs w:val="24"/>
                <w:highlight w:val="none"/>
              </w:rPr>
              <w:t>开始</w:t>
            </w:r>
            <w:r>
              <w:rPr>
                <w:rFonts w:hint="eastAsia" w:ascii="Times New Roman"/>
                <w:color w:val="auto"/>
                <w:sz w:val="24"/>
                <w:szCs w:val="24"/>
                <w:highlight w:val="none"/>
                <w:lang w:val="en-US" w:eastAsia="zh-CN"/>
              </w:rPr>
              <w:t>取土生产制砖，根据建设单位提供数据</w:t>
            </w:r>
            <w:r>
              <w:rPr>
                <w:rFonts w:hint="eastAsia"/>
                <w:bCs/>
                <w:color w:val="auto"/>
                <w:sz w:val="24"/>
                <w:szCs w:val="24"/>
                <w:highlight w:val="none"/>
              </w:rPr>
              <w:t>截至20</w:t>
            </w:r>
            <w:r>
              <w:rPr>
                <w:rFonts w:hint="eastAsia"/>
                <w:bCs/>
                <w:color w:val="auto"/>
                <w:sz w:val="24"/>
                <w:szCs w:val="24"/>
                <w:highlight w:val="none"/>
                <w:lang w:val="en-US" w:eastAsia="zh-CN"/>
              </w:rPr>
              <w:t>23</w:t>
            </w:r>
            <w:r>
              <w:rPr>
                <w:rFonts w:hint="eastAsia"/>
                <w:bCs/>
                <w:color w:val="auto"/>
                <w:sz w:val="24"/>
                <w:szCs w:val="24"/>
                <w:highlight w:val="none"/>
              </w:rPr>
              <w:t>年</w:t>
            </w:r>
            <w:r>
              <w:rPr>
                <w:rFonts w:hint="eastAsia"/>
                <w:bCs/>
                <w:color w:val="auto"/>
                <w:sz w:val="24"/>
                <w:szCs w:val="24"/>
                <w:highlight w:val="none"/>
                <w:lang w:val="en-US" w:eastAsia="zh-CN"/>
              </w:rPr>
              <w:t>7</w:t>
            </w:r>
            <w:r>
              <w:rPr>
                <w:rFonts w:hint="eastAsia"/>
                <w:bCs/>
                <w:color w:val="auto"/>
                <w:sz w:val="24"/>
                <w:szCs w:val="24"/>
                <w:highlight w:val="none"/>
              </w:rPr>
              <w:t>月，</w:t>
            </w:r>
            <w:r>
              <w:rPr>
                <w:rFonts w:hint="eastAsia"/>
                <w:color w:val="auto"/>
                <w:sz w:val="24"/>
                <w:szCs w:val="22"/>
                <w:highlight w:val="none"/>
                <w:lang w:eastAsia="zh-CN"/>
              </w:rPr>
              <w:t>矿区已开</w:t>
            </w:r>
            <w:r>
              <w:rPr>
                <w:rFonts w:hint="eastAsia"/>
                <w:color w:val="auto"/>
                <w:sz w:val="24"/>
                <w:szCs w:val="22"/>
                <w:highlight w:val="none"/>
                <w:lang w:val="en-US" w:eastAsia="zh-CN"/>
              </w:rPr>
              <w:t>累计开采面积约500m</w:t>
            </w:r>
            <w:r>
              <w:rPr>
                <w:rFonts w:hint="eastAsia"/>
                <w:color w:val="auto"/>
                <w:sz w:val="24"/>
                <w:szCs w:val="22"/>
                <w:highlight w:val="none"/>
                <w:vertAlign w:val="superscript"/>
                <w:lang w:val="en-US" w:eastAsia="zh-CN"/>
              </w:rPr>
              <w:t>2</w:t>
            </w:r>
            <w:r>
              <w:rPr>
                <w:rFonts w:hint="eastAsia"/>
                <w:color w:val="auto"/>
                <w:sz w:val="24"/>
                <w:szCs w:val="22"/>
                <w:highlight w:val="none"/>
                <w:lang w:val="en-US" w:eastAsia="zh-CN"/>
              </w:rPr>
              <w:t>，开</w:t>
            </w:r>
            <w:r>
              <w:rPr>
                <w:rFonts w:hint="eastAsia"/>
                <w:color w:val="auto"/>
                <w:sz w:val="24"/>
                <w:szCs w:val="22"/>
                <w:highlight w:val="none"/>
                <w:lang w:eastAsia="zh-CN"/>
              </w:rPr>
              <w:t>采规模为</w:t>
            </w:r>
            <w:r>
              <w:rPr>
                <w:rFonts w:hint="eastAsia"/>
                <w:color w:val="auto"/>
                <w:sz w:val="24"/>
                <w:szCs w:val="22"/>
                <w:highlight w:val="none"/>
                <w:lang w:val="en-US" w:eastAsia="zh-CN"/>
              </w:rPr>
              <w:t>1.5</w:t>
            </w:r>
            <w:r>
              <w:rPr>
                <w:bCs/>
                <w:color w:val="auto"/>
                <w:sz w:val="24"/>
                <w:highlight w:val="none"/>
              </w:rPr>
              <w:t>×10</w:t>
            </w:r>
            <w:r>
              <w:rPr>
                <w:bCs/>
                <w:color w:val="auto"/>
                <w:sz w:val="24"/>
                <w:highlight w:val="none"/>
                <w:vertAlign w:val="superscript"/>
              </w:rPr>
              <w:t>4</w:t>
            </w:r>
            <w:r>
              <w:rPr>
                <w:rFonts w:hint="eastAsia"/>
                <w:color w:val="auto"/>
                <w:sz w:val="24"/>
                <w:szCs w:val="22"/>
                <w:highlight w:val="none"/>
                <w:lang w:val="en-US" w:eastAsia="zh-CN"/>
              </w:rPr>
              <w:t>t</w:t>
            </w:r>
            <w:r>
              <w:rPr>
                <w:rFonts w:hint="eastAsia"/>
                <w:color w:val="auto"/>
                <w:sz w:val="24"/>
                <w:szCs w:val="22"/>
                <w:lang w:val="en-US" w:eastAsia="zh-CN"/>
              </w:rPr>
              <w:t>，</w:t>
            </w:r>
            <w:r>
              <w:rPr>
                <w:rFonts w:hint="eastAsia" w:ascii="宋体" w:hAnsi="宋体" w:eastAsia="宋体" w:cs="宋体"/>
                <w:color w:val="auto"/>
                <w:sz w:val="24"/>
                <w:szCs w:val="24"/>
                <w:lang w:val="en-US" w:eastAsia="zh-CN"/>
              </w:rPr>
              <w:t>已开</w:t>
            </w:r>
            <w:r>
              <w:rPr>
                <w:rFonts w:hint="eastAsia" w:ascii="宋体" w:hAnsi="宋体" w:eastAsia="宋体" w:cs="宋体"/>
                <w:color w:val="auto"/>
                <w:sz w:val="24"/>
                <w:szCs w:val="24"/>
              </w:rPr>
              <w:t>采矿</w:t>
            </w:r>
            <w:r>
              <w:rPr>
                <w:rFonts w:hint="eastAsia" w:ascii="宋体" w:hAnsi="宋体" w:eastAsia="宋体" w:cs="宋体"/>
                <w:color w:val="auto"/>
                <w:sz w:val="24"/>
                <w:szCs w:val="24"/>
                <w:lang w:val="en-US" w:eastAsia="zh-CN"/>
              </w:rPr>
              <w:t>区开采作业基本规范</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已开采至设计标高，形成一个平整场地，本次建设期间对已开采区域</w:t>
            </w:r>
            <w:r>
              <w:rPr>
                <w:rFonts w:ascii="Times New Roman" w:hAnsi="Times New Roman"/>
                <w:color w:val="auto"/>
                <w:sz w:val="24"/>
                <w:szCs w:val="24"/>
                <w:highlight w:val="none"/>
              </w:rPr>
              <w:t>进行平整，覆盖表土，整治后播种苜蓿、草木犀、沙柳草籽等植被</w:t>
            </w:r>
            <w:r>
              <w:rPr>
                <w:rFonts w:hint="eastAsia"/>
                <w:color w:val="auto"/>
                <w:sz w:val="24"/>
                <w:szCs w:val="24"/>
                <w:highlight w:val="none"/>
                <w:lang w:val="en-US" w:eastAsia="zh-CN"/>
              </w:rPr>
              <w:t>生态恢复</w:t>
            </w:r>
            <w:r>
              <w:rPr>
                <w:rFonts w:ascii="Times New Roman" w:hAnsi="Times New Roman"/>
                <w:color w:val="auto"/>
                <w:sz w:val="24"/>
                <w:szCs w:val="24"/>
                <w:highlight w:val="none"/>
              </w:rPr>
              <w:t>。</w:t>
            </w:r>
          </w:p>
          <w:p>
            <w:pPr>
              <w:pStyle w:val="2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eastAsia="宋体" w:cs="Times New Roman"/>
                <w:color w:val="auto"/>
                <w:sz w:val="24"/>
                <w:szCs w:val="22"/>
                <w:lang w:val="en-US" w:eastAsia="zh-CN"/>
              </w:rPr>
            </w:pPr>
            <w:r>
              <w:rPr>
                <w:rFonts w:hint="eastAsia" w:ascii="Times New Roman" w:hAnsi="Times New Roman" w:eastAsia="宋体" w:cs="Times New Roman"/>
                <w:color w:val="auto"/>
                <w:sz w:val="24"/>
                <w:szCs w:val="22"/>
                <w:lang w:val="en-US" w:eastAsia="zh-CN"/>
              </w:rPr>
              <w:t>（2）原晾坯区生态恢复</w:t>
            </w:r>
          </w:p>
          <w:p>
            <w:pPr>
              <w:pStyle w:val="2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ascii="Times New Roman" w:hAnsi="Times New Roman"/>
                <w:color w:val="auto"/>
                <w:sz w:val="24"/>
                <w:szCs w:val="24"/>
                <w:highlight w:val="none"/>
              </w:rPr>
            </w:pPr>
            <w:r>
              <w:rPr>
                <w:rFonts w:hint="eastAsia" w:ascii="Times New Roman" w:hAnsi="Times New Roman" w:eastAsia="宋体" w:cs="Times New Roman"/>
                <w:color w:val="auto"/>
                <w:sz w:val="24"/>
                <w:szCs w:val="22"/>
                <w:lang w:val="en-US" w:eastAsia="zh-CN"/>
              </w:rPr>
              <w:t>原项目采用轮窑工艺制砖，原工业场地内晾坯场约1200</w:t>
            </w:r>
            <w:r>
              <w:rPr>
                <w:rFonts w:hint="eastAsia"/>
                <w:color w:val="auto"/>
                <w:sz w:val="24"/>
                <w:szCs w:val="22"/>
                <w:highlight w:val="none"/>
                <w:lang w:val="en-US" w:eastAsia="zh-CN"/>
              </w:rPr>
              <w:t>m</w:t>
            </w:r>
            <w:r>
              <w:rPr>
                <w:rFonts w:hint="eastAsia"/>
                <w:color w:val="auto"/>
                <w:sz w:val="24"/>
                <w:szCs w:val="22"/>
                <w:highlight w:val="none"/>
                <w:vertAlign w:val="superscript"/>
                <w:lang w:val="en-US" w:eastAsia="zh-CN"/>
              </w:rPr>
              <w:t>2</w:t>
            </w:r>
            <w:r>
              <w:rPr>
                <w:rFonts w:hint="eastAsia" w:ascii="Times New Roman" w:hAnsi="Times New Roman" w:eastAsia="宋体" w:cs="Times New Roman"/>
                <w:color w:val="auto"/>
                <w:sz w:val="24"/>
                <w:szCs w:val="22"/>
                <w:lang w:val="en-US" w:eastAsia="zh-CN"/>
              </w:rPr>
              <w:t>，项目提升改造后淘汰原有轮窑工艺，采用“隧道窑”烧制，无需晾坯场，本次提升改造对原晾坯场地进行</w:t>
            </w:r>
            <w:r>
              <w:rPr>
                <w:rFonts w:ascii="Times New Roman" w:hAnsi="Times New Roman"/>
                <w:color w:val="auto"/>
                <w:sz w:val="24"/>
                <w:szCs w:val="24"/>
                <w:highlight w:val="none"/>
              </w:rPr>
              <w:t>平整，覆盖表土，整治后播种苜蓿、草木犀、沙柳草籽等植被</w:t>
            </w:r>
            <w:r>
              <w:rPr>
                <w:rFonts w:hint="eastAsia"/>
                <w:color w:val="auto"/>
                <w:sz w:val="24"/>
                <w:szCs w:val="24"/>
                <w:highlight w:val="none"/>
                <w:lang w:val="en-US" w:eastAsia="zh-CN"/>
              </w:rPr>
              <w:t>生态恢复</w:t>
            </w:r>
            <w:r>
              <w:rPr>
                <w:rFonts w:ascii="Times New Roman" w:hAnsi="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color w:val="auto"/>
                <w:sz w:val="24"/>
                <w:szCs w:val="28"/>
              </w:rPr>
            </w:pPr>
            <w:r>
              <w:rPr>
                <w:rFonts w:hint="default" w:ascii="Times New Roman" w:hAnsi="Times New Roman" w:eastAsia="宋体" w:cs="Times New Roman"/>
                <w:b/>
                <w:bCs/>
                <w:color w:val="auto"/>
                <w:sz w:val="24"/>
                <w:szCs w:val="28"/>
                <w:lang w:val="en-US" w:eastAsia="zh-CN"/>
              </w:rPr>
              <w:t>二</w:t>
            </w:r>
            <w:r>
              <w:rPr>
                <w:rFonts w:hint="default" w:ascii="Times New Roman" w:hAnsi="Times New Roman" w:eastAsia="宋体" w:cs="Times New Roman"/>
                <w:b/>
                <w:bCs/>
                <w:color w:val="auto"/>
                <w:sz w:val="24"/>
                <w:szCs w:val="28"/>
              </w:rPr>
              <w:t>、项目主要设备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color w:val="auto"/>
                <w:sz w:val="24"/>
                <w:szCs w:val="28"/>
              </w:rPr>
            </w:pPr>
            <w:r>
              <w:rPr>
                <w:rFonts w:hint="default" w:ascii="Times New Roman" w:hAnsi="Times New Roman" w:eastAsia="宋体" w:cs="Times New Roman"/>
                <w:bCs/>
                <w:color w:val="auto"/>
                <w:sz w:val="24"/>
                <w:szCs w:val="28"/>
              </w:rPr>
              <w:t>本项目主要设备清单见</w:t>
            </w:r>
            <w:r>
              <w:rPr>
                <w:rFonts w:hint="default" w:ascii="Times New Roman" w:hAnsi="Times New Roman" w:eastAsia="宋体" w:cs="Times New Roman"/>
                <w:bCs/>
                <w:color w:val="auto"/>
                <w:sz w:val="24"/>
                <w:szCs w:val="28"/>
                <w:lang w:eastAsia="zh-CN"/>
              </w:rPr>
              <w:t>下表</w:t>
            </w:r>
            <w:r>
              <w:rPr>
                <w:rFonts w:hint="default" w:ascii="Times New Roman" w:hAnsi="Times New Roman" w:eastAsia="宋体" w:cs="Times New Roman"/>
                <w:bCs/>
                <w:color w:val="auto"/>
                <w:sz w:val="24"/>
                <w:szCs w:val="28"/>
              </w:rPr>
              <w:t>。</w:t>
            </w:r>
          </w:p>
          <w:p>
            <w:pPr>
              <w:spacing w:line="360" w:lineRule="auto"/>
              <w:jc w:val="center"/>
              <w:rPr>
                <w:rFonts w:hint="default" w:ascii="Times New Roman" w:hAnsi="Times New Roman" w:eastAsia="宋体" w:cs="Times New Roman"/>
                <w:b w:val="0"/>
                <w:bCs/>
                <w:color w:val="auto"/>
                <w:sz w:val="24"/>
                <w:szCs w:val="24"/>
                <w:lang w:val="zh-CN"/>
              </w:rPr>
            </w:pPr>
            <w:r>
              <w:rPr>
                <w:rFonts w:hint="default" w:ascii="Times New Roman" w:hAnsi="Times New Roman" w:eastAsia="宋体" w:cs="Times New Roman"/>
                <w:b w:val="0"/>
                <w:bCs/>
                <w:color w:val="auto"/>
                <w:sz w:val="24"/>
                <w:szCs w:val="24"/>
                <w:lang w:val="zh-CN"/>
              </w:rPr>
              <w:t>表2-</w:t>
            </w:r>
            <w:r>
              <w:rPr>
                <w:rFonts w:hint="default" w:ascii="Times New Roman" w:hAnsi="Times New Roman" w:eastAsia="宋体" w:cs="Times New Roman"/>
                <w:b w:val="0"/>
                <w:bCs/>
                <w:color w:val="auto"/>
                <w:sz w:val="24"/>
                <w:szCs w:val="24"/>
                <w:lang w:val="en-US" w:eastAsia="zh-CN"/>
              </w:rPr>
              <w:t xml:space="preserve">3  </w:t>
            </w:r>
            <w:r>
              <w:rPr>
                <w:rFonts w:hint="default" w:ascii="Times New Roman" w:hAnsi="Times New Roman" w:eastAsia="宋体" w:cs="Times New Roman"/>
                <w:b w:val="0"/>
                <w:bCs/>
                <w:color w:val="auto"/>
                <w:sz w:val="24"/>
                <w:szCs w:val="24"/>
                <w:lang w:val="zh-CN"/>
              </w:rPr>
              <w:t>项目主要设备清单一览表</w:t>
            </w:r>
          </w:p>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567"/>
              <w:gridCol w:w="2864"/>
              <w:gridCol w:w="739"/>
              <w:gridCol w:w="722"/>
              <w:gridCol w:w="2055"/>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设备</w:t>
                  </w:r>
                  <w:r>
                    <w:rPr>
                      <w:rFonts w:hint="default" w:ascii="Times New Roman" w:hAnsi="Times New Roman" w:eastAsia="宋体" w:cs="Times New Roman"/>
                      <w:color w:val="auto"/>
                      <w:sz w:val="21"/>
                      <w:szCs w:val="21"/>
                    </w:rPr>
                    <w:t>名称</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单位</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数量</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动力（KW）</w:t>
                  </w: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w:t>
                  </w:r>
                </w:p>
              </w:tc>
              <w:tc>
                <w:tcPr>
                  <w:tcW w:w="4669" w:type="pct"/>
                  <w:gridSpan w:val="5"/>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窑炉部分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1"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隧道窑</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条</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L×B×H=1</w:t>
                  </w:r>
                  <w:r>
                    <w:rPr>
                      <w:rFonts w:hint="eastAsia" w:cs="Times New Roman"/>
                      <w:color w:val="auto"/>
                      <w:sz w:val="21"/>
                      <w:szCs w:val="21"/>
                      <w:lang w:val="en-US" w:eastAsia="zh-CN"/>
                    </w:rPr>
                    <w:t>46</w:t>
                  </w:r>
                  <w:r>
                    <w:rPr>
                      <w:rFonts w:hint="default" w:ascii="Times New Roman" w:hAnsi="Times New Roman" w:eastAsia="宋体" w:cs="Times New Roman"/>
                      <w:color w:val="auto"/>
                      <w:sz w:val="21"/>
                      <w:szCs w:val="21"/>
                    </w:rPr>
                    <w:t>×</w:t>
                  </w:r>
                  <w:r>
                    <w:rPr>
                      <w:rFonts w:hint="eastAsia" w:cs="Times New Roman"/>
                      <w:color w:val="auto"/>
                      <w:sz w:val="21"/>
                      <w:szCs w:val="21"/>
                      <w:lang w:val="en-US" w:eastAsia="zh-CN"/>
                    </w:rPr>
                    <w:t>11</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m</w:t>
                  </w: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3"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离心风机</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台</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160</w:t>
                  </w: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包括机座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1"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YDS</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30干燥窑顶车机</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台</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4</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YDS-60焙烧窑顶车机</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台</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w:t>
                  </w: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带步进，定位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CYS-30出口牵引机</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台</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6</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w:t>
                  </w: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6</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TL-4窑车牵引机</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台</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5.5</w:t>
                  </w: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7</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3.97m×3.9m型钢窑车</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辆</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120</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摇内间距3.8m</w:t>
                  </w: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φ1200余热风机</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台</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w:t>
                  </w:r>
                </w:p>
              </w:tc>
              <w:tc>
                <w:tcPr>
                  <w:tcW w:w="4669" w:type="pct"/>
                  <w:gridSpan w:val="5"/>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半成品制坯设备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4"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70/70型硬塑双级真空砖机</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台</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469</w:t>
                  </w: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班产25万块以上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300双轴搅拌机</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台</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75</w:t>
                  </w: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破碎机</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en-US"/>
                    </w:rPr>
                  </w:pPr>
                  <w:r>
                    <w:rPr>
                      <w:rFonts w:hint="default" w:ascii="Times New Roman" w:hAnsi="Times New Roman" w:eastAsia="宋体" w:cs="Times New Roman"/>
                      <w:color w:val="auto"/>
                      <w:sz w:val="21"/>
                      <w:szCs w:val="21"/>
                    </w:rPr>
                    <w:t>台</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en-US"/>
                    </w:rPr>
                  </w:pPr>
                  <w:r>
                    <w:rPr>
                      <w:rFonts w:hint="default" w:ascii="Times New Roman" w:hAnsi="Times New Roman" w:eastAsia="宋体" w:cs="Times New Roman"/>
                      <w:color w:val="auto"/>
                      <w:sz w:val="21"/>
                      <w:szCs w:val="21"/>
                    </w:rPr>
                    <w:t>200</w:t>
                  </w: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箱式给料机</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台</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7.5</w:t>
                  </w: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φ2.5米×4.5米电筛</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台</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0"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皮带输送机</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en-US"/>
                    </w:rPr>
                  </w:pPr>
                  <w:r>
                    <w:rPr>
                      <w:rFonts w:hint="default" w:ascii="Times New Roman" w:hAnsi="Times New Roman" w:eastAsia="宋体" w:cs="Times New Roman"/>
                      <w:color w:val="auto"/>
                      <w:sz w:val="21"/>
                      <w:szCs w:val="21"/>
                    </w:rPr>
                    <w:t>米</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en-US"/>
                    </w:rPr>
                  </w:pP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50</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en-US"/>
                    </w:rPr>
                  </w:pP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en-US"/>
                    </w:rPr>
                  </w:pPr>
                  <w:r>
                    <w:rPr>
                      <w:rFonts w:hint="default" w:ascii="Times New Roman" w:hAnsi="Times New Roman" w:eastAsia="宋体" w:cs="Times New Roman"/>
                      <w:color w:val="auto"/>
                      <w:sz w:val="21"/>
                      <w:szCs w:val="21"/>
                    </w:rPr>
                    <w:t>码坯机、切坯、切条机</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en-US"/>
                    </w:rPr>
                  </w:pPr>
                  <w:r>
                    <w:rPr>
                      <w:rFonts w:hint="default" w:ascii="Times New Roman" w:hAnsi="Times New Roman" w:eastAsia="宋体" w:cs="Times New Roman"/>
                      <w:color w:val="auto"/>
                      <w:sz w:val="21"/>
                      <w:szCs w:val="21"/>
                    </w:rPr>
                    <w:t>套</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en-US"/>
                    </w:rPr>
                  </w:pPr>
                  <w:r>
                    <w:rPr>
                      <w:rFonts w:hint="default" w:ascii="Times New Roman" w:hAnsi="Times New Roman" w:eastAsia="宋体" w:cs="Times New Roman"/>
                      <w:color w:val="auto"/>
                      <w:sz w:val="21"/>
                      <w:szCs w:val="21"/>
                    </w:rPr>
                    <w:t>1</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en-US"/>
                    </w:rPr>
                  </w:pPr>
                  <w:r>
                    <w:rPr>
                      <w:rFonts w:hint="default" w:ascii="Times New Roman" w:hAnsi="Times New Roman" w:eastAsia="宋体" w:cs="Times New Roman"/>
                      <w:color w:val="auto"/>
                      <w:sz w:val="21"/>
                      <w:szCs w:val="21"/>
                    </w:rPr>
                    <w:t>55</w:t>
                  </w: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en-US"/>
                    </w:rPr>
                  </w:pPr>
                  <w:r>
                    <w:rPr>
                      <w:rFonts w:hint="default" w:ascii="Times New Roman" w:hAnsi="Times New Roman" w:eastAsia="宋体" w:cs="Times New Roman"/>
                      <w:color w:val="auto"/>
                      <w:sz w:val="21"/>
                      <w:szCs w:val="21"/>
                    </w:rPr>
                    <w:t>42块以上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en-US"/>
                    </w:rPr>
                  </w:pPr>
                  <w:r>
                    <w:rPr>
                      <w:rFonts w:hint="default" w:ascii="Times New Roman" w:hAnsi="Times New Roman" w:eastAsia="宋体" w:cs="Times New Roman"/>
                      <w:color w:val="auto"/>
                      <w:sz w:val="21"/>
                      <w:szCs w:val="21"/>
                    </w:rPr>
                    <w:t>50型铲车（装载机）</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en-US"/>
                    </w:rPr>
                  </w:pPr>
                  <w:r>
                    <w:rPr>
                      <w:rFonts w:hint="default" w:ascii="Times New Roman" w:hAnsi="Times New Roman" w:eastAsia="宋体" w:cs="Times New Roman"/>
                      <w:color w:val="auto"/>
                      <w:sz w:val="21"/>
                      <w:szCs w:val="21"/>
                    </w:rPr>
                    <w:t>台</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en-US"/>
                    </w:rPr>
                  </w:pPr>
                  <w:r>
                    <w:rPr>
                      <w:rFonts w:hint="default" w:ascii="Times New Roman" w:hAnsi="Times New Roman" w:eastAsia="宋体" w:cs="Times New Roman"/>
                      <w:color w:val="auto"/>
                      <w:sz w:val="21"/>
                      <w:szCs w:val="21"/>
                    </w:rPr>
                    <w:t>2</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en-US"/>
                    </w:rPr>
                  </w:pP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1"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w:t>
                  </w:r>
                </w:p>
              </w:tc>
              <w:tc>
                <w:tcPr>
                  <w:tcW w:w="4669" w:type="pct"/>
                  <w:gridSpan w:val="5"/>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变压器</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台</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低压配套设施</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套</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四</w:t>
                  </w:r>
                </w:p>
              </w:tc>
              <w:tc>
                <w:tcPr>
                  <w:tcW w:w="4669" w:type="pct"/>
                  <w:gridSpan w:val="5"/>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附属设备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脱硫塔</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套</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碳结钢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rPr>
              <w:tc>
                <w:tcPr>
                  <w:tcW w:w="33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66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循环泵</w:t>
                  </w:r>
                </w:p>
              </w:tc>
              <w:tc>
                <w:tcPr>
                  <w:tcW w:w="42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台</w:t>
                  </w:r>
                </w:p>
              </w:tc>
              <w:tc>
                <w:tcPr>
                  <w:tcW w:w="419"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19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p>
              </w:tc>
              <w:tc>
                <w:tcPr>
                  <w:tcW w:w="96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耐酸碱</w:t>
                  </w:r>
                </w:p>
              </w:tc>
            </w:tr>
          </w:tbl>
          <w:p>
            <w:pPr>
              <w:keepNext w:val="0"/>
              <w:keepLines w:val="0"/>
              <w:pageBreakBefore w:val="0"/>
              <w:widowControl w:val="0"/>
              <w:kinsoku/>
              <w:wordWrap/>
              <w:overflowPunct/>
              <w:topLinePunct w:val="0"/>
              <w:autoSpaceDE/>
              <w:autoSpaceDN/>
              <w:bidi w:val="0"/>
              <w:adjustRightInd/>
              <w:snapToGrid/>
              <w:spacing w:line="360" w:lineRule="auto"/>
              <w:ind w:firstLine="472" w:firstLineChars="196"/>
              <w:jc w:val="left"/>
              <w:textAlignment w:val="auto"/>
              <w:rPr>
                <w:rFonts w:hint="default" w:ascii="Times New Roman" w:hAnsi="Times New Roman" w:eastAsia="宋体" w:cs="Times New Roman"/>
                <w:b/>
                <w:bCs/>
                <w:color w:val="auto"/>
                <w:sz w:val="24"/>
                <w:szCs w:val="28"/>
                <w:lang w:eastAsia="zh-CN"/>
              </w:rPr>
            </w:pPr>
            <w:r>
              <w:rPr>
                <w:rFonts w:hint="default" w:ascii="Times New Roman" w:hAnsi="Times New Roman" w:eastAsia="宋体" w:cs="Times New Roman"/>
                <w:b/>
                <w:bCs/>
                <w:color w:val="auto"/>
                <w:sz w:val="24"/>
                <w:szCs w:val="28"/>
                <w:lang w:eastAsia="zh-CN"/>
              </w:rPr>
              <w:t>三、主要原辅材料、产品方案及平面布置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val="en-US" w:eastAsia="zh-CN"/>
              </w:rPr>
              <w:t>1、</w:t>
            </w:r>
            <w:r>
              <w:rPr>
                <w:rFonts w:hint="default" w:ascii="Times New Roman" w:hAnsi="Times New Roman" w:eastAsia="宋体" w:cs="Times New Roman"/>
                <w:color w:val="auto"/>
                <w:sz w:val="24"/>
                <w:szCs w:val="22"/>
              </w:rPr>
              <w:t>主要原辅材料及能源消耗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2"/>
                <w:lang w:val="en-US" w:eastAsia="zh-CN"/>
              </w:rPr>
            </w:pPr>
            <w:r>
              <w:rPr>
                <w:rFonts w:hint="default" w:ascii="Times New Roman" w:hAnsi="Times New Roman" w:eastAsia="宋体" w:cs="Times New Roman"/>
                <w:color w:val="auto"/>
                <w:sz w:val="24"/>
                <w:szCs w:val="22"/>
                <w:highlight w:val="none"/>
                <w:lang w:eastAsia="zh-CN"/>
              </w:rPr>
              <w:t>项目主要原料为煤矸石和粘土，根据建设单位提供资料并类比同类型项目，原料配比为</w:t>
            </w:r>
            <w:r>
              <w:rPr>
                <w:rFonts w:hint="default" w:ascii="Times New Roman" w:hAnsi="Times New Roman" w:eastAsia="宋体" w:cs="Times New Roman"/>
                <w:color w:val="auto"/>
                <w:sz w:val="24"/>
                <w:szCs w:val="24"/>
                <w:highlight w:val="none"/>
                <w:lang w:eastAsia="zh-CN"/>
              </w:rPr>
              <w:t>煤矸石（</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eastAsia="zh-CN"/>
              </w:rPr>
              <w:t>）∶粘土（</w:t>
            </w:r>
            <w:r>
              <w:rPr>
                <w:rFonts w:hint="default" w:ascii="Times New Roman" w:hAnsi="Times New Roman" w:eastAsia="宋体" w:cs="Times New Roman"/>
                <w:color w:val="auto"/>
                <w:sz w:val="24"/>
                <w:szCs w:val="24"/>
                <w:highlight w:val="none"/>
                <w:lang w:val="en-US" w:eastAsia="zh-CN"/>
              </w:rPr>
              <w:t>7</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bCs/>
                <w:color w:val="auto"/>
                <w:sz w:val="24"/>
                <w:szCs w:val="28"/>
              </w:rPr>
              <w:t>本项目原辅材料及能源消耗见</w:t>
            </w:r>
            <w:r>
              <w:rPr>
                <w:rFonts w:hint="default" w:ascii="Times New Roman" w:hAnsi="Times New Roman" w:eastAsia="宋体" w:cs="Times New Roman"/>
                <w:bCs/>
                <w:color w:val="auto"/>
                <w:sz w:val="24"/>
                <w:szCs w:val="28"/>
                <w:lang w:eastAsia="zh-CN"/>
              </w:rPr>
              <w:t>表2</w:t>
            </w:r>
            <w:r>
              <w:rPr>
                <w:rFonts w:hint="default" w:ascii="Times New Roman" w:hAnsi="Times New Roman" w:eastAsia="宋体" w:cs="Times New Roman"/>
                <w:bCs/>
                <w:color w:val="auto"/>
                <w:sz w:val="24"/>
                <w:szCs w:val="28"/>
              </w:rPr>
              <w:t>-</w:t>
            </w:r>
            <w:r>
              <w:rPr>
                <w:rFonts w:hint="default" w:ascii="Times New Roman" w:hAnsi="Times New Roman" w:eastAsia="宋体" w:cs="Times New Roman"/>
                <w:bCs/>
                <w:color w:val="auto"/>
                <w:sz w:val="24"/>
                <w:szCs w:val="28"/>
                <w:lang w:val="en-US" w:eastAsia="zh-CN"/>
              </w:rPr>
              <w:t>4</w:t>
            </w:r>
            <w:r>
              <w:rPr>
                <w:rFonts w:hint="default" w:ascii="Times New Roman" w:hAnsi="Times New Roman" w:eastAsia="宋体" w:cs="Times New Roman"/>
                <w:color w:val="auto"/>
                <w:sz w:val="24"/>
                <w:szCs w:val="2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sz w:val="24"/>
                <w:szCs w:val="22"/>
                <w:lang w:val="en-US" w:eastAsia="zh-CN"/>
              </w:rPr>
            </w:pPr>
            <w:r>
              <w:rPr>
                <w:rFonts w:hint="default" w:ascii="Times New Roman" w:hAnsi="Times New Roman" w:eastAsia="宋体" w:cs="Times New Roman"/>
                <w:b w:val="0"/>
                <w:bCs/>
                <w:color w:val="auto"/>
                <w:sz w:val="24"/>
                <w:szCs w:val="24"/>
                <w:lang w:val="zh-CN" w:eastAsia="zh-CN"/>
              </w:rPr>
              <w:t>表2</w:t>
            </w:r>
            <w:r>
              <w:rPr>
                <w:rFonts w:hint="default" w:ascii="Times New Roman" w:hAnsi="Times New Roman" w:eastAsia="宋体" w:cs="Times New Roman"/>
                <w:b w:val="0"/>
                <w:bCs/>
                <w:color w:val="auto"/>
                <w:sz w:val="24"/>
                <w:szCs w:val="24"/>
                <w:lang w:val="zh-CN"/>
              </w:rPr>
              <w:t>-</w:t>
            </w:r>
            <w:r>
              <w:rPr>
                <w:rFonts w:hint="default" w:ascii="Times New Roman" w:hAnsi="Times New Roman" w:eastAsia="宋体" w:cs="Times New Roman"/>
                <w:b w:val="0"/>
                <w:bCs/>
                <w:color w:val="auto"/>
                <w:sz w:val="24"/>
                <w:szCs w:val="24"/>
                <w:lang w:val="en-US" w:eastAsia="zh-CN"/>
              </w:rPr>
              <w:t xml:space="preserve">4  </w:t>
            </w:r>
            <w:r>
              <w:rPr>
                <w:rFonts w:hint="default" w:ascii="Times New Roman" w:hAnsi="Times New Roman" w:eastAsia="宋体" w:cs="Times New Roman"/>
                <w:b w:val="0"/>
                <w:bCs/>
                <w:color w:val="auto"/>
                <w:sz w:val="24"/>
                <w:szCs w:val="24"/>
                <w:lang w:val="zh-CN"/>
              </w:rPr>
              <w:t>主要原辅材料及能源用量</w:t>
            </w:r>
          </w:p>
          <w:tbl>
            <w:tblPr>
              <w:tblStyle w:val="30"/>
              <w:tblW w:w="4991"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653"/>
              <w:gridCol w:w="720"/>
              <w:gridCol w:w="1035"/>
              <w:gridCol w:w="1370"/>
              <w:gridCol w:w="1376"/>
              <w:gridCol w:w="1817"/>
              <w:gridCol w:w="16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380"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项目</w:t>
                  </w:r>
                </w:p>
              </w:tc>
              <w:tc>
                <w:tcPr>
                  <w:tcW w:w="419"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序号</w:t>
                  </w:r>
                </w:p>
              </w:tc>
              <w:tc>
                <w:tcPr>
                  <w:tcW w:w="602"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原辅料</w:t>
                  </w:r>
                  <w:r>
                    <w:rPr>
                      <w:rFonts w:hint="default" w:ascii="Times New Roman" w:hAnsi="Times New Roman" w:eastAsia="宋体" w:cs="Times New Roman"/>
                      <w:color w:val="auto"/>
                      <w:sz w:val="21"/>
                      <w:szCs w:val="21"/>
                      <w:lang w:val="en-US" w:eastAsia="zh-CN"/>
                    </w:rPr>
                    <w:t>名称</w:t>
                  </w:r>
                </w:p>
              </w:tc>
              <w:tc>
                <w:tcPr>
                  <w:tcW w:w="1597"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年耗量（t/a）</w:t>
                  </w:r>
                </w:p>
              </w:tc>
              <w:tc>
                <w:tcPr>
                  <w:tcW w:w="1057"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储存方式</w:t>
                  </w:r>
                </w:p>
              </w:tc>
              <w:tc>
                <w:tcPr>
                  <w:tcW w:w="942"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38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p>
              </w:tc>
              <w:tc>
                <w:tcPr>
                  <w:tcW w:w="41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p>
              </w:tc>
              <w:tc>
                <w:tcPr>
                  <w:tcW w:w="602"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cs="Times New Roman"/>
                      <w:color w:val="auto"/>
                      <w:sz w:val="21"/>
                      <w:szCs w:val="21"/>
                      <w:lang w:val="en-US" w:eastAsia="zh-CN"/>
                    </w:rPr>
                  </w:pPr>
                </w:p>
              </w:tc>
              <w:tc>
                <w:tcPr>
                  <w:tcW w:w="79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技改前</w:t>
                  </w:r>
                </w:p>
              </w:tc>
              <w:tc>
                <w:tcPr>
                  <w:tcW w:w="7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技改后</w:t>
                  </w:r>
                </w:p>
              </w:tc>
              <w:tc>
                <w:tcPr>
                  <w:tcW w:w="1057"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p>
              </w:tc>
              <w:tc>
                <w:tcPr>
                  <w:tcW w:w="942"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380"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原料</w:t>
                  </w:r>
                </w:p>
              </w:tc>
              <w:tc>
                <w:tcPr>
                  <w:tcW w:w="41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6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煤矸石</w:t>
                  </w:r>
                </w:p>
              </w:tc>
              <w:tc>
                <w:tcPr>
                  <w:tcW w:w="79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21600</w:t>
                  </w:r>
                </w:p>
              </w:tc>
              <w:tc>
                <w:tcPr>
                  <w:tcW w:w="7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43200</w:t>
                  </w:r>
                </w:p>
              </w:tc>
              <w:tc>
                <w:tcPr>
                  <w:tcW w:w="105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原料棚密闭储存，最大贮存量为800吨</w:t>
                  </w:r>
                </w:p>
              </w:tc>
              <w:tc>
                <w:tcPr>
                  <w:tcW w:w="9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由</w:t>
                  </w:r>
                  <w:r>
                    <w:rPr>
                      <w:rFonts w:hint="eastAsia" w:cs="Times New Roman"/>
                      <w:color w:val="auto"/>
                      <w:sz w:val="21"/>
                      <w:szCs w:val="21"/>
                      <w:lang w:val="en-US" w:eastAsia="zh-CN"/>
                    </w:rPr>
                    <w:t>榆林市内</w:t>
                  </w:r>
                  <w:r>
                    <w:rPr>
                      <w:rFonts w:hint="default" w:ascii="Times New Roman" w:hAnsi="Times New Roman" w:eastAsia="宋体" w:cs="Times New Roman"/>
                      <w:color w:val="auto"/>
                      <w:sz w:val="21"/>
                      <w:szCs w:val="21"/>
                      <w:lang w:val="en-US" w:eastAsia="zh-CN"/>
                    </w:rPr>
                    <w:t>煤矿提供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38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p>
              </w:tc>
              <w:tc>
                <w:tcPr>
                  <w:tcW w:w="41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6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粘土</w:t>
                  </w:r>
                </w:p>
              </w:tc>
              <w:tc>
                <w:tcPr>
                  <w:tcW w:w="79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50680</w:t>
                  </w:r>
                </w:p>
              </w:tc>
              <w:tc>
                <w:tcPr>
                  <w:tcW w:w="7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101360</w:t>
                  </w:r>
                </w:p>
              </w:tc>
              <w:tc>
                <w:tcPr>
                  <w:tcW w:w="105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即采即用</w:t>
                  </w:r>
                </w:p>
              </w:tc>
              <w:tc>
                <w:tcPr>
                  <w:tcW w:w="9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厂区采矿区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380"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辅料</w:t>
                  </w:r>
                </w:p>
              </w:tc>
              <w:tc>
                <w:tcPr>
                  <w:tcW w:w="41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6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石灰/石灰石</w:t>
                  </w:r>
                </w:p>
              </w:tc>
              <w:tc>
                <w:tcPr>
                  <w:tcW w:w="79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198.26</w:t>
                  </w:r>
                </w:p>
              </w:tc>
              <w:tc>
                <w:tcPr>
                  <w:tcW w:w="7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411.47</w:t>
                  </w:r>
                </w:p>
              </w:tc>
              <w:tc>
                <w:tcPr>
                  <w:tcW w:w="105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库房密闭储存</w:t>
                  </w:r>
                  <w:r>
                    <w:rPr>
                      <w:rFonts w:hint="eastAsia" w:cs="Times New Roman"/>
                      <w:color w:val="auto"/>
                      <w:sz w:val="21"/>
                      <w:szCs w:val="21"/>
                      <w:lang w:val="en-US" w:eastAsia="zh-CN"/>
                    </w:rPr>
                    <w:t>、袋装</w:t>
                  </w:r>
                </w:p>
              </w:tc>
              <w:tc>
                <w:tcPr>
                  <w:tcW w:w="9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外购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38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p>
              </w:tc>
              <w:tc>
                <w:tcPr>
                  <w:tcW w:w="41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6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柴油</w:t>
                  </w:r>
                </w:p>
              </w:tc>
              <w:tc>
                <w:tcPr>
                  <w:tcW w:w="79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9</w:t>
                  </w:r>
                </w:p>
              </w:tc>
              <w:tc>
                <w:tcPr>
                  <w:tcW w:w="7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w:t>
                  </w:r>
                </w:p>
              </w:tc>
              <w:tc>
                <w:tcPr>
                  <w:tcW w:w="105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场内不暂存</w:t>
                  </w:r>
                  <w:r>
                    <w:rPr>
                      <w:rFonts w:hint="eastAsia" w:cs="Times New Roman"/>
                      <w:color w:val="auto"/>
                      <w:sz w:val="21"/>
                      <w:szCs w:val="21"/>
                      <w:lang w:val="en-US" w:eastAsia="zh-CN"/>
                    </w:rPr>
                    <w:t>，用于隧道窑点火</w:t>
                  </w:r>
                </w:p>
              </w:tc>
              <w:tc>
                <w:tcPr>
                  <w:tcW w:w="9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市场采购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380"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能源</w:t>
                  </w:r>
                </w:p>
              </w:tc>
              <w:tc>
                <w:tcPr>
                  <w:tcW w:w="41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6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电</w:t>
                  </w:r>
                </w:p>
              </w:tc>
              <w:tc>
                <w:tcPr>
                  <w:tcW w:w="79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7.28</w:t>
                  </w:r>
                  <w:r>
                    <w:rPr>
                      <w:rFonts w:hint="default" w:ascii="Times New Roman" w:hAnsi="Times New Roman" w:eastAsia="宋体" w:cs="Times New Roman"/>
                      <w:color w:val="auto"/>
                      <w:sz w:val="21"/>
                      <w:szCs w:val="21"/>
                      <w:lang w:val="en-US" w:eastAsia="zh-CN"/>
                    </w:rPr>
                    <w:t>万</w:t>
                  </w:r>
                  <w:r>
                    <w:rPr>
                      <w:rFonts w:hint="eastAsia" w:cs="Times New Roman"/>
                      <w:color w:val="auto"/>
                      <w:sz w:val="21"/>
                      <w:szCs w:val="21"/>
                      <w:lang w:val="en-US" w:eastAsia="zh-CN"/>
                    </w:rPr>
                    <w:t>kW</w:t>
                  </w:r>
                  <w:r>
                    <w:rPr>
                      <w:rFonts w:hint="default" w:ascii="Times New Roman" w:hAnsi="Times New Roman" w:eastAsia="宋体" w:cs="Times New Roman"/>
                      <w:color w:val="auto"/>
                      <w:sz w:val="21"/>
                      <w:szCs w:val="21"/>
                      <w:lang w:val="en-US" w:eastAsia="zh-CN"/>
                    </w:rPr>
                    <w:t>·h</w:t>
                  </w:r>
                </w:p>
              </w:tc>
              <w:tc>
                <w:tcPr>
                  <w:tcW w:w="7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16.8万</w:t>
                  </w:r>
                  <w:r>
                    <w:rPr>
                      <w:rFonts w:hint="eastAsia" w:cs="Times New Roman"/>
                      <w:color w:val="auto"/>
                      <w:sz w:val="21"/>
                      <w:szCs w:val="21"/>
                      <w:lang w:val="en-US" w:eastAsia="zh-CN"/>
                    </w:rPr>
                    <w:t>kW</w:t>
                  </w:r>
                  <w:r>
                    <w:rPr>
                      <w:rFonts w:hint="default" w:ascii="Times New Roman" w:hAnsi="Times New Roman" w:eastAsia="宋体" w:cs="Times New Roman"/>
                      <w:color w:val="auto"/>
                      <w:sz w:val="21"/>
                      <w:szCs w:val="21"/>
                      <w:lang w:val="en-US" w:eastAsia="zh-CN"/>
                    </w:rPr>
                    <w:t>·h</w:t>
                  </w:r>
                </w:p>
              </w:tc>
              <w:tc>
                <w:tcPr>
                  <w:tcW w:w="105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9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方塌镇电网引入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7" w:hRule="atLeast"/>
              </w:trPr>
              <w:tc>
                <w:tcPr>
                  <w:tcW w:w="38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p>
              </w:tc>
              <w:tc>
                <w:tcPr>
                  <w:tcW w:w="41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6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水</w:t>
                  </w:r>
                </w:p>
              </w:tc>
              <w:tc>
                <w:tcPr>
                  <w:tcW w:w="79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5896.0</w:t>
                  </w:r>
                </w:p>
              </w:tc>
              <w:tc>
                <w:tcPr>
                  <w:tcW w:w="7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13089</w:t>
                  </w:r>
                </w:p>
              </w:tc>
              <w:tc>
                <w:tcPr>
                  <w:tcW w:w="105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94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由自沟拉运</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2"/>
                <w:lang w:eastAsia="zh-CN"/>
              </w:rPr>
            </w:pPr>
            <w:r>
              <w:rPr>
                <w:rFonts w:hint="default" w:ascii="Times New Roman" w:hAnsi="Times New Roman" w:eastAsia="宋体" w:cs="Times New Roman"/>
                <w:color w:val="auto"/>
                <w:sz w:val="24"/>
                <w:szCs w:val="22"/>
                <w:lang w:eastAsia="zh-CN"/>
              </w:rPr>
              <w:t>（</w:t>
            </w:r>
            <w:r>
              <w:rPr>
                <w:rFonts w:hint="default" w:ascii="Times New Roman" w:hAnsi="Times New Roman" w:eastAsia="宋体" w:cs="Times New Roman"/>
                <w:color w:val="auto"/>
                <w:sz w:val="24"/>
                <w:szCs w:val="22"/>
                <w:lang w:val="en-US" w:eastAsia="zh-CN"/>
              </w:rPr>
              <w:t>1</w:t>
            </w:r>
            <w:r>
              <w:rPr>
                <w:rFonts w:hint="default" w:ascii="Times New Roman" w:hAnsi="Times New Roman" w:eastAsia="宋体" w:cs="Times New Roman"/>
                <w:color w:val="auto"/>
                <w:sz w:val="24"/>
                <w:szCs w:val="22"/>
                <w:lang w:eastAsia="zh-CN"/>
              </w:rPr>
              <w:t>）粘土</w:t>
            </w:r>
          </w:p>
          <w:p>
            <w:pPr>
              <w:tabs>
                <w:tab w:val="left" w:pos="4680"/>
              </w:tabs>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原料粘土取自厂区采矿</w:t>
            </w:r>
            <w:r>
              <w:rPr>
                <w:rFonts w:hint="default" w:ascii="Times New Roman" w:hAnsi="Times New Roman" w:eastAsia="宋体" w:cs="Times New Roman"/>
                <w:color w:val="auto"/>
                <w:sz w:val="24"/>
                <w:szCs w:val="22"/>
                <w:lang w:eastAsia="zh-CN"/>
              </w:rPr>
              <w:t>区</w:t>
            </w:r>
            <w:r>
              <w:rPr>
                <w:rFonts w:hint="default" w:ascii="Times New Roman" w:hAnsi="Times New Roman" w:eastAsia="宋体" w:cs="Times New Roman"/>
                <w:color w:val="auto"/>
                <w:sz w:val="24"/>
                <w:szCs w:val="22"/>
              </w:rPr>
              <w:t>，</w:t>
            </w:r>
            <w:r>
              <w:rPr>
                <w:rFonts w:hint="default" w:ascii="Times New Roman" w:hAnsi="Times New Roman" w:eastAsia="宋体" w:cs="Times New Roman"/>
                <w:color w:val="auto"/>
                <w:sz w:val="24"/>
                <w:szCs w:val="22"/>
                <w:lang w:eastAsia="zh-CN"/>
              </w:rPr>
              <w:t>本项目与</w:t>
            </w:r>
            <w:r>
              <w:rPr>
                <w:rFonts w:hint="default" w:ascii="Times New Roman" w:hAnsi="Times New Roman" w:eastAsia="宋体" w:cs="Times New Roman"/>
                <w:color w:val="auto"/>
                <w:sz w:val="24"/>
                <w:szCs w:val="22"/>
              </w:rPr>
              <w:t>横山县长盛空心机砖厂</w:t>
            </w:r>
            <w:r>
              <w:rPr>
                <w:rFonts w:hint="default" w:ascii="Times New Roman" w:hAnsi="Times New Roman" w:eastAsia="宋体" w:cs="Times New Roman"/>
                <w:color w:val="auto"/>
                <w:sz w:val="24"/>
                <w:szCs w:val="22"/>
                <w:lang w:eastAsia="zh-CN"/>
              </w:rPr>
              <w:t>同一地质单元，</w:t>
            </w:r>
            <w:r>
              <w:rPr>
                <w:rFonts w:hint="default" w:ascii="Times New Roman" w:hAnsi="Times New Roman" w:eastAsia="宋体" w:cs="Times New Roman"/>
                <w:color w:val="auto"/>
                <w:sz w:val="24"/>
                <w:szCs w:val="22"/>
              </w:rPr>
              <w:t>粘土化学成分</w:t>
            </w:r>
            <w:r>
              <w:rPr>
                <w:rFonts w:hint="default" w:ascii="Times New Roman" w:hAnsi="Times New Roman" w:eastAsia="宋体" w:cs="Times New Roman"/>
                <w:color w:val="auto"/>
                <w:sz w:val="24"/>
                <w:szCs w:val="22"/>
                <w:lang w:eastAsia="zh-CN"/>
              </w:rPr>
              <w:t>基本一致，因此本项目粘土化学成分</w:t>
            </w:r>
            <w:r>
              <w:rPr>
                <w:rFonts w:hint="default" w:ascii="Times New Roman" w:hAnsi="Times New Roman" w:eastAsia="宋体" w:cs="Times New Roman"/>
                <w:color w:val="auto"/>
                <w:sz w:val="24"/>
                <w:szCs w:val="22"/>
              </w:rPr>
              <w:t>分析参照《横山县长盛空心机砖厂粘土测试报告》相关数据，见下表（测试报告见附件）。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sz w:val="24"/>
                <w:szCs w:val="24"/>
                <w:lang w:val="zh-CN" w:eastAsia="zh-CN"/>
              </w:rPr>
            </w:pPr>
            <w:r>
              <w:rPr>
                <w:rFonts w:hint="default" w:ascii="Times New Roman" w:hAnsi="Times New Roman" w:eastAsia="宋体" w:cs="Times New Roman"/>
                <w:b w:val="0"/>
                <w:bCs/>
                <w:color w:val="auto"/>
                <w:sz w:val="24"/>
                <w:szCs w:val="24"/>
                <w:lang w:val="zh-CN" w:eastAsia="zh-CN"/>
              </w:rPr>
              <w:t>表</w:t>
            </w:r>
            <w:r>
              <w:rPr>
                <w:rFonts w:hint="default" w:ascii="Times New Roman" w:hAnsi="Times New Roman" w:eastAsia="宋体" w:cs="Times New Roman"/>
                <w:b w:val="0"/>
                <w:bCs/>
                <w:color w:val="auto"/>
                <w:sz w:val="24"/>
                <w:szCs w:val="24"/>
                <w:lang w:val="en-US" w:eastAsia="zh-CN"/>
              </w:rPr>
              <w:t xml:space="preserve">2-5  </w:t>
            </w:r>
            <w:r>
              <w:rPr>
                <w:rFonts w:hint="default" w:ascii="Times New Roman" w:hAnsi="Times New Roman" w:eastAsia="宋体" w:cs="Times New Roman"/>
                <w:b w:val="0"/>
                <w:bCs/>
                <w:color w:val="auto"/>
                <w:sz w:val="24"/>
                <w:szCs w:val="24"/>
                <w:lang w:val="zh-CN" w:eastAsia="zh-CN"/>
              </w:rPr>
              <w:t>粘土主要化学成分</w:t>
            </w:r>
          </w:p>
          <w:tbl>
            <w:tblPr>
              <w:tblStyle w:val="3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7"/>
              <w:gridCol w:w="945"/>
              <w:gridCol w:w="1091"/>
              <w:gridCol w:w="1091"/>
              <w:gridCol w:w="1091"/>
              <w:gridCol w:w="1091"/>
              <w:gridCol w:w="1097"/>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43" w:type="pc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成分</w:t>
                  </w:r>
                </w:p>
              </w:tc>
              <w:tc>
                <w:tcPr>
                  <w:tcW w:w="549" w:type="pc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SiO</w:t>
                  </w:r>
                  <w:r>
                    <w:rPr>
                      <w:rFonts w:hint="default" w:ascii="Times New Roman" w:hAnsi="Times New Roman" w:eastAsia="宋体" w:cs="Times New Roman"/>
                      <w:color w:val="auto"/>
                      <w:spacing w:val="4"/>
                      <w:sz w:val="21"/>
                      <w:szCs w:val="21"/>
                      <w:vertAlign w:val="subscript"/>
                    </w:rPr>
                    <w:t>2</w:t>
                  </w:r>
                </w:p>
              </w:tc>
              <w:tc>
                <w:tcPr>
                  <w:tcW w:w="633" w:type="pc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Al</w:t>
                  </w:r>
                  <w:r>
                    <w:rPr>
                      <w:rFonts w:hint="default" w:ascii="Times New Roman" w:hAnsi="Times New Roman" w:eastAsia="宋体" w:cs="Times New Roman"/>
                      <w:color w:val="auto"/>
                      <w:spacing w:val="4"/>
                      <w:sz w:val="21"/>
                      <w:szCs w:val="21"/>
                      <w:vertAlign w:val="subscript"/>
                    </w:rPr>
                    <w:t>2</w:t>
                  </w:r>
                  <w:r>
                    <w:rPr>
                      <w:rFonts w:hint="default" w:ascii="Times New Roman" w:hAnsi="Times New Roman" w:eastAsia="宋体" w:cs="Times New Roman"/>
                      <w:color w:val="auto"/>
                      <w:spacing w:val="4"/>
                      <w:sz w:val="21"/>
                      <w:szCs w:val="21"/>
                    </w:rPr>
                    <w:t>O</w:t>
                  </w:r>
                  <w:r>
                    <w:rPr>
                      <w:rFonts w:hint="default" w:ascii="Times New Roman" w:hAnsi="Times New Roman" w:eastAsia="宋体" w:cs="Times New Roman"/>
                      <w:color w:val="auto"/>
                      <w:spacing w:val="4"/>
                      <w:sz w:val="21"/>
                      <w:szCs w:val="21"/>
                      <w:vertAlign w:val="subscript"/>
                    </w:rPr>
                    <w:t>3</w:t>
                  </w:r>
                </w:p>
              </w:tc>
              <w:tc>
                <w:tcPr>
                  <w:tcW w:w="633" w:type="pc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CaO</w:t>
                  </w:r>
                </w:p>
              </w:tc>
              <w:tc>
                <w:tcPr>
                  <w:tcW w:w="633" w:type="pc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Fe</w:t>
                  </w:r>
                  <w:r>
                    <w:rPr>
                      <w:rFonts w:hint="default" w:ascii="Times New Roman" w:hAnsi="Times New Roman" w:eastAsia="宋体" w:cs="Times New Roman"/>
                      <w:color w:val="auto"/>
                      <w:spacing w:val="4"/>
                      <w:sz w:val="21"/>
                      <w:szCs w:val="21"/>
                      <w:vertAlign w:val="subscript"/>
                    </w:rPr>
                    <w:t>2</w:t>
                  </w:r>
                  <w:r>
                    <w:rPr>
                      <w:rFonts w:hint="default" w:ascii="Times New Roman" w:hAnsi="Times New Roman" w:eastAsia="宋体" w:cs="Times New Roman"/>
                      <w:color w:val="auto"/>
                      <w:spacing w:val="4"/>
                      <w:sz w:val="21"/>
                      <w:szCs w:val="21"/>
                    </w:rPr>
                    <w:t>O</w:t>
                  </w:r>
                  <w:r>
                    <w:rPr>
                      <w:rFonts w:hint="default" w:ascii="Times New Roman" w:hAnsi="Times New Roman" w:eastAsia="宋体" w:cs="Times New Roman"/>
                      <w:color w:val="auto"/>
                      <w:spacing w:val="4"/>
                      <w:sz w:val="21"/>
                      <w:szCs w:val="21"/>
                      <w:vertAlign w:val="subscript"/>
                    </w:rPr>
                    <w:t>3</w:t>
                  </w:r>
                </w:p>
              </w:tc>
              <w:tc>
                <w:tcPr>
                  <w:tcW w:w="633" w:type="pc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MgO</w:t>
                  </w:r>
                </w:p>
              </w:tc>
              <w:tc>
                <w:tcPr>
                  <w:tcW w:w="637" w:type="pc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K</w:t>
                  </w:r>
                  <w:r>
                    <w:rPr>
                      <w:rFonts w:hint="default" w:ascii="Times New Roman" w:hAnsi="Times New Roman" w:eastAsia="宋体" w:cs="Times New Roman"/>
                      <w:color w:val="auto"/>
                      <w:spacing w:val="4"/>
                      <w:sz w:val="21"/>
                      <w:szCs w:val="21"/>
                      <w:vertAlign w:val="subscript"/>
                    </w:rPr>
                    <w:t>2</w:t>
                  </w:r>
                  <w:r>
                    <w:rPr>
                      <w:rFonts w:hint="default" w:ascii="Times New Roman" w:hAnsi="Times New Roman" w:eastAsia="宋体" w:cs="Times New Roman"/>
                      <w:color w:val="auto"/>
                      <w:spacing w:val="4"/>
                      <w:sz w:val="21"/>
                      <w:szCs w:val="21"/>
                    </w:rPr>
                    <w:t>O</w:t>
                  </w:r>
                </w:p>
              </w:tc>
              <w:tc>
                <w:tcPr>
                  <w:tcW w:w="635" w:type="pc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43" w:type="pc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含量（%）</w:t>
                  </w:r>
                </w:p>
              </w:tc>
              <w:tc>
                <w:tcPr>
                  <w:tcW w:w="549" w:type="pc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58.70</w:t>
                  </w:r>
                </w:p>
              </w:tc>
              <w:tc>
                <w:tcPr>
                  <w:tcW w:w="633" w:type="pc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12.95</w:t>
                  </w:r>
                </w:p>
              </w:tc>
              <w:tc>
                <w:tcPr>
                  <w:tcW w:w="633" w:type="pc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6.53</w:t>
                  </w:r>
                </w:p>
              </w:tc>
              <w:tc>
                <w:tcPr>
                  <w:tcW w:w="633" w:type="pc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4.88</w:t>
                  </w:r>
                </w:p>
              </w:tc>
              <w:tc>
                <w:tcPr>
                  <w:tcW w:w="633" w:type="pc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2.66</w:t>
                  </w:r>
                </w:p>
              </w:tc>
              <w:tc>
                <w:tcPr>
                  <w:tcW w:w="637" w:type="pc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2.61</w:t>
                  </w:r>
                </w:p>
              </w:tc>
              <w:tc>
                <w:tcPr>
                  <w:tcW w:w="635" w:type="pct"/>
                  <w:tcBorders>
                    <w:tl2br w:val="nil"/>
                    <w:tr2bl w:val="nil"/>
                  </w:tcBorders>
                  <w:vAlign w:val="center"/>
                </w:tcPr>
                <w:p>
                  <w:pPr>
                    <w:jc w:val="center"/>
                    <w:rPr>
                      <w:rFonts w:hint="default" w:ascii="Times New Roman" w:hAnsi="Times New Roman" w:eastAsia="宋体" w:cs="Times New Roman"/>
                      <w:color w:val="auto"/>
                      <w:spacing w:val="4"/>
                      <w:sz w:val="21"/>
                      <w:szCs w:val="21"/>
                    </w:rPr>
                  </w:pPr>
                  <w:r>
                    <w:rPr>
                      <w:rFonts w:hint="default" w:ascii="Times New Roman" w:hAnsi="Times New Roman" w:eastAsia="宋体" w:cs="Times New Roman"/>
                      <w:color w:val="auto"/>
                      <w:spacing w:val="4"/>
                      <w:sz w:val="21"/>
                      <w:szCs w:val="21"/>
                    </w:rPr>
                    <w:t>＜0.05</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2"/>
                <w:lang w:eastAsia="zh-CN"/>
              </w:rPr>
            </w:pPr>
            <w:r>
              <w:rPr>
                <w:rFonts w:hint="default" w:ascii="Times New Roman" w:hAnsi="Times New Roman" w:eastAsia="宋体" w:cs="Times New Roman"/>
                <w:color w:val="auto"/>
                <w:sz w:val="24"/>
                <w:szCs w:val="22"/>
                <w:lang w:eastAsia="zh-CN"/>
              </w:rPr>
              <w:t>（</w:t>
            </w:r>
            <w:r>
              <w:rPr>
                <w:rFonts w:hint="default" w:ascii="Times New Roman" w:hAnsi="Times New Roman" w:eastAsia="宋体" w:cs="Times New Roman"/>
                <w:color w:val="auto"/>
                <w:sz w:val="24"/>
                <w:szCs w:val="22"/>
                <w:lang w:val="en-US" w:eastAsia="zh-CN"/>
              </w:rPr>
              <w:t>2</w:t>
            </w:r>
            <w:r>
              <w:rPr>
                <w:rFonts w:hint="default" w:ascii="Times New Roman" w:hAnsi="Times New Roman" w:eastAsia="宋体" w:cs="Times New Roman"/>
                <w:color w:val="auto"/>
                <w:sz w:val="24"/>
                <w:szCs w:val="22"/>
                <w:lang w:eastAsia="zh-CN"/>
              </w:rPr>
              <w:t>）煤矸石</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eastAsia="zh-CN"/>
              </w:rPr>
              <w:t>本项目煤矸石来源于</w:t>
            </w:r>
            <w:r>
              <w:rPr>
                <w:rFonts w:hint="eastAsia" w:cs="Times New Roman"/>
                <w:color w:val="auto"/>
                <w:sz w:val="24"/>
                <w:lang w:val="en-US" w:eastAsia="zh-CN"/>
              </w:rPr>
              <w:t>榆阳区内煤矿</w:t>
            </w:r>
            <w:r>
              <w:rPr>
                <w:rFonts w:hint="default" w:ascii="Times New Roman" w:hAnsi="Times New Roman" w:eastAsia="宋体" w:cs="Times New Roman"/>
                <w:color w:val="auto"/>
                <w:sz w:val="24"/>
                <w:lang w:val="en-US" w:eastAsia="zh-CN"/>
              </w:rPr>
              <w:t>提供，</w:t>
            </w:r>
            <w:r>
              <w:rPr>
                <w:rFonts w:hint="default" w:ascii="Times New Roman" w:hAnsi="Times New Roman" w:eastAsia="宋体" w:cs="Times New Roman"/>
                <w:color w:val="auto"/>
                <w:sz w:val="24"/>
              </w:rPr>
              <w:t>原料由汽车运输至本项目</w:t>
            </w:r>
            <w:r>
              <w:rPr>
                <w:rFonts w:hint="default" w:ascii="Times New Roman" w:hAnsi="Times New Roman" w:eastAsia="宋体" w:cs="Times New Roman"/>
                <w:color w:val="auto"/>
                <w:sz w:val="24"/>
                <w:lang w:eastAsia="zh-CN"/>
              </w:rPr>
              <w:t>原料棚暂存。</w:t>
            </w:r>
            <w:r>
              <w:rPr>
                <w:rFonts w:hint="default" w:ascii="Times New Roman" w:hAnsi="Times New Roman" w:eastAsia="宋体" w:cs="Times New Roman"/>
                <w:color w:val="auto"/>
                <w:sz w:val="24"/>
              </w:rPr>
              <w:t>本项目</w:t>
            </w:r>
            <w:r>
              <w:rPr>
                <w:rFonts w:hint="default" w:ascii="Times New Roman" w:hAnsi="Times New Roman" w:eastAsia="宋体" w:cs="Times New Roman"/>
                <w:color w:val="auto"/>
                <w:sz w:val="24"/>
                <w:lang w:eastAsia="zh-CN"/>
              </w:rPr>
              <w:t>煤矸石</w:t>
            </w:r>
            <w:r>
              <w:rPr>
                <w:rFonts w:hint="default" w:ascii="Times New Roman" w:hAnsi="Times New Roman" w:eastAsia="宋体" w:cs="Times New Roman"/>
                <w:color w:val="auto"/>
                <w:sz w:val="24"/>
              </w:rPr>
              <w:t>技术指标见</w:t>
            </w:r>
            <w:r>
              <w:rPr>
                <w:rFonts w:hint="default" w:ascii="Times New Roman" w:hAnsi="Times New Roman" w:eastAsia="宋体" w:cs="Times New Roman"/>
                <w:color w:val="auto"/>
                <w:sz w:val="24"/>
                <w:lang w:eastAsia="zh-CN"/>
              </w:rPr>
              <w:t>下表</w:t>
            </w:r>
            <w:r>
              <w:rPr>
                <w:rFonts w:hint="default" w:ascii="Times New Roman" w:hAnsi="Times New Roman" w:eastAsia="宋体" w:cs="Times New Roman"/>
                <w:color w:val="auto"/>
                <w:sz w:val="24"/>
              </w:rPr>
              <w:t>，成分检验报告见附件。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sz w:val="24"/>
                <w:szCs w:val="22"/>
              </w:rPr>
            </w:pPr>
            <w:r>
              <w:rPr>
                <w:rFonts w:hint="default" w:ascii="Times New Roman" w:hAnsi="Times New Roman" w:eastAsia="宋体" w:cs="Times New Roman"/>
                <w:snapToGrid w:val="0"/>
                <w:color w:val="auto"/>
                <w:sz w:val="24"/>
                <w:szCs w:val="22"/>
                <w:lang w:val="zh-CN" w:eastAsia="zh-CN"/>
              </w:rPr>
              <w:t>表2</w:t>
            </w:r>
            <w:r>
              <w:rPr>
                <w:rFonts w:hint="default" w:ascii="Times New Roman" w:hAnsi="Times New Roman" w:eastAsia="宋体" w:cs="Times New Roman"/>
                <w:snapToGrid w:val="0"/>
                <w:color w:val="auto"/>
                <w:sz w:val="24"/>
                <w:szCs w:val="22"/>
                <w:lang w:val="zh-CN"/>
              </w:rPr>
              <w:t>-</w:t>
            </w:r>
            <w:r>
              <w:rPr>
                <w:rFonts w:hint="default" w:ascii="Times New Roman" w:hAnsi="Times New Roman" w:eastAsia="宋体" w:cs="Times New Roman"/>
                <w:snapToGrid w:val="0"/>
                <w:color w:val="auto"/>
                <w:sz w:val="24"/>
                <w:szCs w:val="22"/>
                <w:lang w:val="en-US" w:eastAsia="zh-CN"/>
              </w:rPr>
              <w:t xml:space="preserve">6  </w:t>
            </w:r>
            <w:r>
              <w:rPr>
                <w:rFonts w:hint="default" w:ascii="Times New Roman" w:hAnsi="Times New Roman" w:eastAsia="宋体" w:cs="Times New Roman"/>
                <w:snapToGrid w:val="0"/>
                <w:color w:val="auto"/>
                <w:sz w:val="24"/>
                <w:szCs w:val="22"/>
                <w:lang w:val="zh-CN"/>
              </w:rPr>
              <w:t>原辅材料技术指标</w:t>
            </w:r>
          </w:p>
          <w:tbl>
            <w:tblPr>
              <w:tblStyle w:val="30"/>
              <w:tblW w:w="4994"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42"/>
              <w:gridCol w:w="1178"/>
              <w:gridCol w:w="1142"/>
              <w:gridCol w:w="1185"/>
              <w:gridCol w:w="2188"/>
              <w:gridCol w:w="20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23" w:hRule="atLeast"/>
                <w:jc w:val="center"/>
              </w:trPr>
              <w:tc>
                <w:tcPr>
                  <w:tcW w:w="490" w:type="pct"/>
                  <w:vMerge w:val="restart"/>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序号</w:t>
                  </w:r>
                </w:p>
              </w:tc>
              <w:tc>
                <w:tcPr>
                  <w:tcW w:w="685" w:type="pct"/>
                  <w:vMerge w:val="restart"/>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原料名称</w:t>
                  </w:r>
                </w:p>
              </w:tc>
              <w:tc>
                <w:tcPr>
                  <w:tcW w:w="3824" w:type="pct"/>
                  <w:gridSpan w:val="4"/>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产品平均指标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jc w:val="center"/>
              </w:trPr>
              <w:tc>
                <w:tcPr>
                  <w:tcW w:w="490" w:type="pct"/>
                  <w:vMerge w:val="continue"/>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bCs/>
                      <w:color w:val="auto"/>
                      <w:sz w:val="21"/>
                      <w:szCs w:val="21"/>
                    </w:rPr>
                  </w:pPr>
                </w:p>
              </w:tc>
              <w:tc>
                <w:tcPr>
                  <w:tcW w:w="685" w:type="pct"/>
                  <w:vMerge w:val="continue"/>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bCs/>
                      <w:color w:val="auto"/>
                      <w:sz w:val="21"/>
                      <w:szCs w:val="21"/>
                    </w:rPr>
                  </w:pPr>
                </w:p>
              </w:tc>
              <w:tc>
                <w:tcPr>
                  <w:tcW w:w="664" w:type="pct"/>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eastAsia="zh-CN"/>
                    </w:rPr>
                    <w:t>全</w:t>
                  </w:r>
                  <w:r>
                    <w:rPr>
                      <w:rFonts w:hint="default" w:ascii="Times New Roman" w:hAnsi="Times New Roman" w:eastAsia="宋体" w:cs="Times New Roman"/>
                      <w:bCs/>
                      <w:color w:val="auto"/>
                      <w:sz w:val="21"/>
                      <w:szCs w:val="21"/>
                    </w:rPr>
                    <w:t>水分</w:t>
                  </w:r>
                </w:p>
              </w:tc>
              <w:tc>
                <w:tcPr>
                  <w:tcW w:w="689" w:type="pct"/>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全硫</w:t>
                  </w:r>
                </w:p>
              </w:tc>
              <w:tc>
                <w:tcPr>
                  <w:tcW w:w="1272" w:type="pct"/>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收到基</w:t>
                  </w:r>
                  <w:r>
                    <w:rPr>
                      <w:rFonts w:hint="default" w:ascii="Times New Roman" w:hAnsi="Times New Roman" w:eastAsia="宋体" w:cs="Times New Roman"/>
                      <w:bCs/>
                      <w:color w:val="auto"/>
                      <w:sz w:val="21"/>
                      <w:szCs w:val="21"/>
                      <w:lang w:eastAsia="zh-CN"/>
                    </w:rPr>
                    <w:t>高</w:t>
                  </w:r>
                  <w:r>
                    <w:rPr>
                      <w:rFonts w:hint="default" w:ascii="Times New Roman" w:hAnsi="Times New Roman" w:eastAsia="宋体" w:cs="Times New Roman"/>
                      <w:bCs/>
                      <w:color w:val="auto"/>
                      <w:sz w:val="21"/>
                      <w:szCs w:val="21"/>
                    </w:rPr>
                    <w:t>位发热量</w:t>
                  </w:r>
                </w:p>
              </w:tc>
              <w:tc>
                <w:tcPr>
                  <w:tcW w:w="1198" w:type="pct"/>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分析基</w:t>
                  </w:r>
                  <w:r>
                    <w:rPr>
                      <w:rFonts w:hint="default" w:ascii="Times New Roman" w:hAnsi="Times New Roman" w:eastAsia="宋体" w:cs="Times New Roman"/>
                      <w:bCs/>
                      <w:color w:val="auto"/>
                      <w:sz w:val="21"/>
                      <w:szCs w:val="21"/>
                      <w:lang w:eastAsia="zh-CN"/>
                    </w:rPr>
                    <w:t>低</w:t>
                  </w:r>
                  <w:r>
                    <w:rPr>
                      <w:rFonts w:hint="default" w:ascii="Times New Roman" w:hAnsi="Times New Roman" w:eastAsia="宋体" w:cs="Times New Roman"/>
                      <w:bCs/>
                      <w:color w:val="auto"/>
                      <w:sz w:val="21"/>
                      <w:szCs w:val="21"/>
                    </w:rPr>
                    <w:t>位发热量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jc w:val="center"/>
              </w:trPr>
              <w:tc>
                <w:tcPr>
                  <w:tcW w:w="490" w:type="pct"/>
                  <w:vMerge w:val="continue"/>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bCs/>
                      <w:color w:val="auto"/>
                      <w:sz w:val="21"/>
                      <w:szCs w:val="21"/>
                    </w:rPr>
                  </w:pPr>
                </w:p>
              </w:tc>
              <w:tc>
                <w:tcPr>
                  <w:tcW w:w="685" w:type="pct"/>
                  <w:vMerge w:val="continue"/>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bCs/>
                      <w:color w:val="auto"/>
                      <w:sz w:val="21"/>
                      <w:szCs w:val="21"/>
                    </w:rPr>
                  </w:pPr>
                </w:p>
              </w:tc>
              <w:tc>
                <w:tcPr>
                  <w:tcW w:w="664" w:type="pct"/>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w:t>
                  </w:r>
                </w:p>
              </w:tc>
              <w:tc>
                <w:tcPr>
                  <w:tcW w:w="689" w:type="pct"/>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S</w:t>
                  </w:r>
                  <w:r>
                    <w:rPr>
                      <w:rFonts w:hint="default" w:ascii="Times New Roman" w:hAnsi="Times New Roman" w:eastAsia="宋体" w:cs="Times New Roman"/>
                      <w:bCs/>
                      <w:color w:val="auto"/>
                      <w:sz w:val="21"/>
                      <w:szCs w:val="21"/>
                      <w:vertAlign w:val="subscript"/>
                    </w:rPr>
                    <w:t>td</w:t>
                  </w:r>
                  <w:r>
                    <w:rPr>
                      <w:rFonts w:hint="default" w:ascii="Times New Roman" w:hAnsi="Times New Roman" w:eastAsia="宋体" w:cs="Times New Roman"/>
                      <w:bCs/>
                      <w:color w:val="auto"/>
                      <w:sz w:val="21"/>
                      <w:szCs w:val="21"/>
                    </w:rPr>
                    <w:t>%</w:t>
                  </w:r>
                </w:p>
              </w:tc>
              <w:tc>
                <w:tcPr>
                  <w:tcW w:w="1272" w:type="pct"/>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卡/g</w:t>
                  </w:r>
                </w:p>
              </w:tc>
              <w:tc>
                <w:tcPr>
                  <w:tcW w:w="1198" w:type="pct"/>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卡/g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jc w:val="center"/>
              </w:trPr>
              <w:tc>
                <w:tcPr>
                  <w:tcW w:w="490" w:type="pct"/>
                  <w:tcBorders>
                    <w:tl2br w:val="nil"/>
                    <w:tr2bl w:val="nil"/>
                  </w:tcBorders>
                  <w:noWrap w:val="0"/>
                  <w:vAlign w:val="center"/>
                </w:tcPr>
                <w:p>
                  <w:pPr>
                    <w:pageBreakBefore w:val="0"/>
                    <w:tabs>
                      <w:tab w:val="left" w:pos="425"/>
                    </w:tabs>
                    <w:kinsoku/>
                    <w:wordWrap/>
                    <w:overflowPunct/>
                    <w:topLinePunct w:val="0"/>
                    <w:bidi w:val="0"/>
                    <w:snapToGrid/>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685" w:type="pct"/>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煤矸石</w:t>
                  </w:r>
                </w:p>
              </w:tc>
              <w:tc>
                <w:tcPr>
                  <w:tcW w:w="664" w:type="pct"/>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5.50</w:t>
                  </w:r>
                </w:p>
              </w:tc>
              <w:tc>
                <w:tcPr>
                  <w:tcW w:w="689" w:type="pct"/>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0.65</w:t>
                  </w:r>
                </w:p>
              </w:tc>
              <w:tc>
                <w:tcPr>
                  <w:tcW w:w="1272" w:type="pct"/>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1267</w:t>
                  </w:r>
                </w:p>
              </w:tc>
              <w:tc>
                <w:tcPr>
                  <w:tcW w:w="1198" w:type="pct"/>
                  <w:tcBorders>
                    <w:tl2br w:val="nil"/>
                    <w:tr2bl w:val="nil"/>
                  </w:tcBorders>
                  <w:noWrap w:val="0"/>
                  <w:vAlign w:val="center"/>
                </w:tcPr>
                <w:p>
                  <w:pPr>
                    <w:pageBreakBefore w:val="0"/>
                    <w:kinsoku/>
                    <w:wordWrap/>
                    <w:overflowPunct/>
                    <w:topLinePunct w:val="0"/>
                    <w:bidi w:val="0"/>
                    <w:snapToGrid/>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1105</w:t>
                  </w:r>
                </w:p>
              </w:tc>
            </w:tr>
          </w:tbl>
          <w:p>
            <w:pPr>
              <w:pageBreakBefore w:val="0"/>
              <w:tabs>
                <w:tab w:val="left" w:pos="7635"/>
              </w:tabs>
              <w:kinsoku/>
              <w:wordWrap/>
              <w:overflowPunct/>
              <w:topLinePunct w:val="0"/>
              <w:bidi w:val="0"/>
              <w:snapToGrid/>
              <w:spacing w:line="360" w:lineRule="auto"/>
              <w:ind w:firstLine="480" w:firstLineChars="200"/>
              <w:jc w:val="left"/>
              <w:rPr>
                <w:rFonts w:hint="default" w:ascii="Times New Roman" w:hAnsi="Times New Roman" w:eastAsia="宋体" w:cs="Times New Roman"/>
                <w:bCs/>
                <w:color w:val="auto"/>
                <w:sz w:val="24"/>
                <w:szCs w:val="28"/>
              </w:rPr>
            </w:pPr>
            <w:r>
              <w:rPr>
                <w:rFonts w:hint="default" w:ascii="Times New Roman" w:hAnsi="Times New Roman" w:eastAsia="宋体" w:cs="Times New Roman"/>
                <w:bCs/>
                <w:color w:val="auto"/>
                <w:sz w:val="24"/>
                <w:szCs w:val="28"/>
                <w:lang w:val="en-US" w:eastAsia="zh-CN"/>
              </w:rPr>
              <w:t>2</w:t>
            </w:r>
            <w:r>
              <w:rPr>
                <w:rFonts w:hint="default" w:ascii="Times New Roman" w:hAnsi="Times New Roman" w:eastAsia="宋体" w:cs="Times New Roman"/>
                <w:bCs/>
                <w:color w:val="auto"/>
                <w:sz w:val="24"/>
                <w:szCs w:val="28"/>
              </w:rPr>
              <w:t>、产品方案</w:t>
            </w:r>
          </w:p>
          <w:p>
            <w:pPr>
              <w:widowControl w:val="0"/>
              <w:adjustRightInd w:val="0"/>
              <w:spacing w:line="360" w:lineRule="auto"/>
              <w:ind w:firstLine="480" w:firstLineChars="200"/>
              <w:jc w:val="both"/>
              <w:rPr>
                <w:rFonts w:hint="default" w:ascii="Times New Roman" w:hAnsi="Times New Roman" w:cs="Times New Roman"/>
                <w:b/>
                <w:bCs/>
                <w:color w:val="auto"/>
                <w:szCs w:val="21"/>
                <w:highlight w:val="none"/>
              </w:rPr>
            </w:pPr>
            <w:r>
              <w:rPr>
                <w:rFonts w:hint="default" w:ascii="Times New Roman" w:hAnsi="Times New Roman" w:cs="Times New Roman"/>
                <w:color w:val="auto"/>
                <w:sz w:val="24"/>
                <w:szCs w:val="20"/>
                <w:highlight w:val="none"/>
              </w:rPr>
              <w:t>项目以煤矸石、粘土为主要原料，粘土采自厂区内现有</w:t>
            </w:r>
            <w:r>
              <w:rPr>
                <w:rFonts w:hint="default" w:ascii="Times New Roman" w:hAnsi="Times New Roman" w:cs="Times New Roman"/>
                <w:color w:val="auto"/>
                <w:sz w:val="24"/>
                <w:szCs w:val="20"/>
                <w:highlight w:val="none"/>
                <w:lang w:eastAsia="zh-CN"/>
              </w:rPr>
              <w:t>取土场</w:t>
            </w:r>
            <w:r>
              <w:rPr>
                <w:rFonts w:hint="default" w:ascii="Times New Roman" w:hAnsi="Times New Roman" w:cs="Times New Roman"/>
                <w:color w:val="auto"/>
                <w:sz w:val="24"/>
                <w:szCs w:val="20"/>
                <w:highlight w:val="none"/>
              </w:rPr>
              <w:t>，原料经过与水比例混合后焙烧生产粘土煤矸石空心砖，按照质量配比混合，生产规模为年产6000万块空心砖</w:t>
            </w:r>
            <w:r>
              <w:rPr>
                <w:rFonts w:hint="default" w:ascii="Times New Roman" w:hAnsi="Times New Roman" w:cs="Times New Roman"/>
                <w:color w:val="auto"/>
                <w:sz w:val="24"/>
                <w:szCs w:val="20"/>
                <w:highlight w:val="none"/>
                <w:lang w:eastAsia="zh-CN"/>
              </w:rPr>
              <w:t>，</w:t>
            </w:r>
            <w:r>
              <w:rPr>
                <w:rFonts w:hint="default" w:ascii="Times New Roman" w:hAnsi="Times New Roman" w:cs="Times New Roman"/>
                <w:color w:val="auto"/>
                <w:sz w:val="24"/>
                <w:szCs w:val="20"/>
                <w:highlight w:val="none"/>
              </w:rPr>
              <w:t>本项目产品规格</w:t>
            </w:r>
            <w:r>
              <w:rPr>
                <w:rFonts w:hint="eastAsia" w:ascii="Times New Roman" w:hAnsi="Times New Roman" w:cs="Times New Roman"/>
                <w:color w:val="auto"/>
                <w:sz w:val="24"/>
                <w:szCs w:val="20"/>
                <w:highlight w:val="none"/>
                <w:lang w:val="en-US" w:eastAsia="zh-CN"/>
              </w:rPr>
              <w:t>为</w:t>
            </w:r>
            <w:r>
              <w:rPr>
                <w:rFonts w:hint="default" w:ascii="Times New Roman" w:hAnsi="Times New Roman" w:cs="Times New Roman"/>
                <w:color w:val="auto"/>
                <w:sz w:val="24"/>
                <w:szCs w:val="20"/>
                <w:highlight w:val="none"/>
              </w:rPr>
              <w:t>240mm×115mm×90mm</w:t>
            </w:r>
            <w:r>
              <w:rPr>
                <w:rFonts w:hint="eastAsia" w:ascii="Times New Roman" w:hAnsi="Times New Roman" w:cs="Times New Roman"/>
                <w:color w:val="auto"/>
                <w:sz w:val="24"/>
                <w:szCs w:val="20"/>
                <w:highlight w:val="none"/>
                <w:lang w:eastAsia="zh-CN"/>
              </w:rPr>
              <w:t>，</w:t>
            </w:r>
            <w:r>
              <w:rPr>
                <w:rFonts w:hint="default" w:ascii="Times New Roman" w:hAnsi="Times New Roman" w:cs="Times New Roman"/>
                <w:color w:val="auto"/>
                <w:sz w:val="24"/>
                <w:szCs w:val="20"/>
                <w:highlight w:val="none"/>
              </w:rPr>
              <w:t>240×115×115（mm）</w:t>
            </w:r>
            <w:r>
              <w:rPr>
                <w:rFonts w:hint="eastAsia" w:ascii="Times New Roman" w:hAnsi="Times New Roman" w:cs="Times New Roman"/>
                <w:color w:val="auto"/>
                <w:sz w:val="24"/>
                <w:szCs w:val="20"/>
                <w:highlight w:val="none"/>
                <w:lang w:eastAsia="zh-CN"/>
              </w:rPr>
              <w:t>，</w:t>
            </w:r>
            <w:r>
              <w:rPr>
                <w:rFonts w:hint="default" w:ascii="Times New Roman" w:hAnsi="Times New Roman" w:cs="Times New Roman"/>
                <w:color w:val="auto"/>
                <w:sz w:val="24"/>
                <w:szCs w:val="20"/>
                <w:highlight w:val="none"/>
              </w:rPr>
              <w:t>240×170×115（mm），空心砖与标砖体积比为1.7：1；空心砖孔隙率取40%，即密度比为0.6:1；折算标砖系数为1.02，换算为标砖为6120万块。产品方案见表2-</w:t>
            </w:r>
            <w:r>
              <w:rPr>
                <w:rFonts w:hint="eastAsia" w:ascii="Times New Roman" w:hAnsi="Times New Roman" w:cs="Times New Roman"/>
                <w:color w:val="auto"/>
                <w:sz w:val="24"/>
                <w:szCs w:val="20"/>
                <w:highlight w:val="none"/>
                <w:lang w:val="en-US" w:eastAsia="zh-CN"/>
              </w:rPr>
              <w:t>7</w:t>
            </w:r>
            <w:r>
              <w:rPr>
                <w:rFonts w:hint="default" w:ascii="Times New Roman" w:hAnsi="Times New Roman" w:cs="Times New Roman"/>
                <w:color w:val="auto"/>
                <w:sz w:val="24"/>
                <w:szCs w:val="20"/>
                <w:highlight w:val="none"/>
              </w:rPr>
              <w:t>。</w:t>
            </w:r>
          </w:p>
          <w:p>
            <w:pPr>
              <w:adjustRightInd w:val="0"/>
              <w:snapToGrid w:val="0"/>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表2-</w:t>
            </w:r>
            <w:r>
              <w:rPr>
                <w:rFonts w:hint="eastAsia" w:ascii="Times New Roman" w:hAnsi="Times New Roman" w:cs="Times New Roman"/>
                <w:b/>
                <w:bCs/>
                <w:color w:val="auto"/>
                <w:szCs w:val="21"/>
                <w:highlight w:val="none"/>
                <w:lang w:val="en-US" w:eastAsia="zh-CN"/>
              </w:rPr>
              <w:t>7</w:t>
            </w:r>
            <w:r>
              <w:rPr>
                <w:rFonts w:hint="default" w:ascii="Times New Roman" w:hAnsi="Times New Roman" w:cs="Times New Roman"/>
                <w:b/>
                <w:bCs/>
                <w:color w:val="auto"/>
                <w:szCs w:val="21"/>
                <w:highlight w:val="none"/>
              </w:rPr>
              <w:t xml:space="preserve">  主要产品方案</w:t>
            </w:r>
          </w:p>
          <w:tbl>
            <w:tblPr>
              <w:tblStyle w:val="30"/>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73"/>
              <w:gridCol w:w="4384"/>
              <w:gridCol w:w="24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32" w:type="pct"/>
                  <w:vAlign w:val="center"/>
                </w:tcPr>
                <w:p>
                  <w:pPr>
                    <w:snapToGrid w:val="0"/>
                    <w:jc w:val="center"/>
                    <w:rPr>
                      <w:rFonts w:hint="default" w:ascii="Times New Roman" w:hAnsi="Times New Roman" w:cs="Times New Roman"/>
                      <w:b w:val="0"/>
                      <w:bCs w:val="0"/>
                      <w:color w:val="auto"/>
                      <w:szCs w:val="21"/>
                      <w:highlight w:val="none"/>
                    </w:rPr>
                  </w:pPr>
                  <w:r>
                    <w:rPr>
                      <w:rFonts w:hint="default" w:ascii="Times New Roman" w:hAnsi="Times New Roman" w:cs="Times New Roman"/>
                      <w:b w:val="0"/>
                      <w:bCs w:val="0"/>
                      <w:color w:val="auto"/>
                      <w:szCs w:val="21"/>
                      <w:highlight w:val="none"/>
                    </w:rPr>
                    <w:t>技术特性名称</w:t>
                  </w:r>
                </w:p>
              </w:tc>
              <w:tc>
                <w:tcPr>
                  <w:tcW w:w="2552" w:type="pct"/>
                  <w:vAlign w:val="center"/>
                </w:tcPr>
                <w:p>
                  <w:pPr>
                    <w:snapToGrid w:val="0"/>
                    <w:jc w:val="center"/>
                    <w:rPr>
                      <w:rFonts w:hint="default" w:ascii="Times New Roman" w:hAnsi="Times New Roman" w:cs="Times New Roman"/>
                      <w:b w:val="0"/>
                      <w:bCs w:val="0"/>
                      <w:color w:val="auto"/>
                      <w:szCs w:val="21"/>
                      <w:highlight w:val="none"/>
                    </w:rPr>
                  </w:pPr>
                  <w:r>
                    <w:rPr>
                      <w:rFonts w:hint="default" w:ascii="Times New Roman" w:hAnsi="Times New Roman" w:cs="Times New Roman"/>
                      <w:b w:val="0"/>
                      <w:bCs w:val="0"/>
                      <w:color w:val="auto"/>
                      <w:szCs w:val="21"/>
                      <w:highlight w:val="none"/>
                    </w:rPr>
                    <w:t>产品指标</w:t>
                  </w:r>
                </w:p>
              </w:tc>
              <w:tc>
                <w:tcPr>
                  <w:tcW w:w="1415" w:type="pct"/>
                  <w:vAlign w:val="center"/>
                </w:tcPr>
                <w:p>
                  <w:pPr>
                    <w:snapToGrid w:val="0"/>
                    <w:jc w:val="center"/>
                    <w:rPr>
                      <w:rFonts w:hint="default" w:ascii="Times New Roman" w:hAnsi="Times New Roman" w:cs="Times New Roman"/>
                      <w:b w:val="0"/>
                      <w:bCs w:val="0"/>
                      <w:color w:val="auto"/>
                      <w:szCs w:val="21"/>
                      <w:highlight w:val="none"/>
                    </w:rPr>
                  </w:pPr>
                  <w:r>
                    <w:rPr>
                      <w:rFonts w:hint="default" w:ascii="Times New Roman" w:hAnsi="Times New Roman" w:cs="Times New Roman"/>
                      <w:b w:val="0"/>
                      <w:bCs w:val="0"/>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32" w:type="pct"/>
                  <w:vAlign w:val="center"/>
                </w:tcPr>
                <w:p>
                  <w:pPr>
                    <w:snapToGrid w:val="0"/>
                    <w:jc w:val="center"/>
                    <w:rPr>
                      <w:rFonts w:hint="default" w:ascii="Times New Roman" w:hAnsi="Times New Roman" w:cs="Times New Roman"/>
                      <w:b/>
                      <w:bCs/>
                      <w:color w:val="auto"/>
                      <w:szCs w:val="21"/>
                      <w:highlight w:val="none"/>
                    </w:rPr>
                  </w:pPr>
                  <w:r>
                    <w:rPr>
                      <w:rFonts w:hint="default" w:ascii="Times New Roman" w:hAnsi="Times New Roman" w:cs="Times New Roman"/>
                      <w:color w:val="auto"/>
                      <w:szCs w:val="21"/>
                      <w:highlight w:val="none"/>
                    </w:rPr>
                    <w:t>尺寸</w:t>
                  </w:r>
                </w:p>
              </w:tc>
              <w:tc>
                <w:tcPr>
                  <w:tcW w:w="2552" w:type="pct"/>
                  <w:vAlign w:val="center"/>
                </w:tcPr>
                <w:p>
                  <w:pPr>
                    <w:snapToGrid w:val="0"/>
                    <w:jc w:val="left"/>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240×115×</w:t>
                  </w:r>
                  <w:r>
                    <w:rPr>
                      <w:rFonts w:hint="default" w:ascii="Times New Roman" w:hAnsi="Times New Roman" w:cs="Times New Roman"/>
                      <w:color w:val="auto"/>
                      <w:sz w:val="21"/>
                      <w:szCs w:val="21"/>
                      <w:highlight w:val="none"/>
                      <w:lang w:val="en-US" w:eastAsia="zh-CN"/>
                    </w:rPr>
                    <w:t>90</w:t>
                  </w:r>
                  <w:r>
                    <w:rPr>
                      <w:rFonts w:hint="eastAsia"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rPr>
                    <w:t>240×115×115</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240×170×115</w:t>
                  </w:r>
                </w:p>
              </w:tc>
              <w:tc>
                <w:tcPr>
                  <w:tcW w:w="1415" w:type="pct"/>
                  <w:vMerge w:val="restart"/>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符合《烧结空心砖和空心砌块》中要求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32" w:type="pct"/>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密度等级</w:t>
                  </w:r>
                </w:p>
              </w:tc>
              <w:tc>
                <w:tcPr>
                  <w:tcW w:w="2552" w:type="pct"/>
                  <w:vAlign w:val="center"/>
                </w:tcPr>
                <w:p>
                  <w:pPr>
                    <w:snapToGrid w:val="0"/>
                    <w:jc w:val="center"/>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1000</w:t>
                  </w:r>
                  <w:r>
                    <w:rPr>
                      <w:rFonts w:hint="default" w:ascii="Times New Roman" w:hAnsi="Times New Roman" w:cs="Times New Roman"/>
                      <w:color w:val="auto"/>
                      <w:sz w:val="21"/>
                      <w:szCs w:val="21"/>
                      <w:highlight w:val="none"/>
                    </w:rPr>
                    <w:t>-1</w:t>
                  </w:r>
                  <w:r>
                    <w:rPr>
                      <w:rFonts w:hint="eastAsia"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00kg/m</w:t>
                  </w:r>
                  <w:r>
                    <w:rPr>
                      <w:rFonts w:hint="default" w:ascii="Times New Roman" w:hAnsi="Times New Roman" w:cs="Times New Roman"/>
                      <w:color w:val="auto"/>
                      <w:sz w:val="21"/>
                      <w:szCs w:val="21"/>
                      <w:highlight w:val="none"/>
                      <w:vertAlign w:val="superscript"/>
                    </w:rPr>
                    <w:t>3</w:t>
                  </w:r>
                </w:p>
              </w:tc>
              <w:tc>
                <w:tcPr>
                  <w:tcW w:w="1415" w:type="pct"/>
                  <w:vMerge w:val="continue"/>
                  <w:vAlign w:val="center"/>
                </w:tcPr>
                <w:p>
                  <w:pPr>
                    <w:snapToGrid w:val="0"/>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32" w:type="pct"/>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强度等级</w:t>
                  </w:r>
                </w:p>
              </w:tc>
              <w:tc>
                <w:tcPr>
                  <w:tcW w:w="2552" w:type="pct"/>
                  <w:vAlign w:val="center"/>
                </w:tcPr>
                <w:p>
                  <w:pPr>
                    <w:snapToGrid w:val="0"/>
                    <w:jc w:val="center"/>
                    <w:rPr>
                      <w:rFonts w:hint="default" w:ascii="Times New Roman" w:hAnsi="Times New Roman" w:cs="Times New Roman"/>
                      <w:color w:val="auto"/>
                      <w:szCs w:val="21"/>
                      <w:highlight w:val="none"/>
                      <w:lang w:val="en-US"/>
                    </w:rPr>
                  </w:pPr>
                  <w:r>
                    <w:rPr>
                      <w:rFonts w:hint="default" w:ascii="Times New Roman" w:hAnsi="Times New Roman" w:cs="Times New Roman"/>
                      <w:color w:val="auto"/>
                      <w:szCs w:val="21"/>
                      <w:highlight w:val="none"/>
                    </w:rPr>
                    <w:t>MU</w:t>
                  </w:r>
                  <w:r>
                    <w:rPr>
                      <w:rFonts w:hint="default" w:ascii="Times New Roman" w:hAnsi="Times New Roman" w:cs="Times New Roman"/>
                      <w:color w:val="auto"/>
                      <w:szCs w:val="21"/>
                      <w:highlight w:val="none"/>
                      <w:lang w:val="en-US" w:eastAsia="zh-CN"/>
                    </w:rPr>
                    <w:t>10.0</w:t>
                  </w:r>
                  <w:r>
                    <w:rPr>
                      <w:rFonts w:hint="default" w:ascii="Times New Roman" w:hAnsi="Times New Roman" w:cs="Times New Roman"/>
                      <w:color w:val="auto"/>
                      <w:szCs w:val="21"/>
                      <w:highlight w:val="none"/>
                    </w:rPr>
                    <w:t>、MU</w:t>
                  </w:r>
                  <w:r>
                    <w:rPr>
                      <w:rFonts w:hint="eastAsia" w:ascii="Times New Roman" w:hAnsi="Times New Roman" w:cs="Times New Roman"/>
                      <w:color w:val="auto"/>
                      <w:szCs w:val="21"/>
                      <w:highlight w:val="none"/>
                      <w:lang w:val="en-US" w:eastAsia="zh-CN"/>
                    </w:rPr>
                    <w:t>15</w:t>
                  </w:r>
                  <w:r>
                    <w:rPr>
                      <w:rFonts w:hint="default" w:ascii="Times New Roman" w:hAnsi="Times New Roman" w:cs="Times New Roman"/>
                      <w:color w:val="auto"/>
                      <w:szCs w:val="21"/>
                      <w:highlight w:val="none"/>
                    </w:rPr>
                    <w:t>、MU</w:t>
                  </w:r>
                  <w:r>
                    <w:rPr>
                      <w:rFonts w:hint="eastAsia" w:ascii="Times New Roman" w:hAnsi="Times New Roman" w:cs="Times New Roman"/>
                      <w:color w:val="auto"/>
                      <w:szCs w:val="21"/>
                      <w:highlight w:val="none"/>
                      <w:lang w:val="en-US" w:eastAsia="zh-CN"/>
                    </w:rPr>
                    <w:t>20</w:t>
                  </w:r>
                  <w:r>
                    <w:rPr>
                      <w:rFonts w:hint="default" w:ascii="Times New Roman" w:hAnsi="Times New Roman" w:cs="Times New Roman"/>
                      <w:color w:val="auto"/>
                      <w:szCs w:val="21"/>
                      <w:highlight w:val="none"/>
                    </w:rPr>
                    <w:t>、MU</w:t>
                  </w:r>
                  <w:r>
                    <w:rPr>
                      <w:rFonts w:hint="eastAsia" w:ascii="Times New Roman" w:hAnsi="Times New Roman" w:cs="Times New Roman"/>
                      <w:color w:val="auto"/>
                      <w:szCs w:val="21"/>
                      <w:highlight w:val="none"/>
                      <w:lang w:val="en-US" w:eastAsia="zh-CN"/>
                    </w:rPr>
                    <w:t>25</w:t>
                  </w:r>
                </w:p>
              </w:tc>
              <w:tc>
                <w:tcPr>
                  <w:tcW w:w="1415" w:type="pct"/>
                  <w:vMerge w:val="continue"/>
                  <w:vAlign w:val="center"/>
                </w:tcPr>
                <w:p>
                  <w:pPr>
                    <w:snapToGrid w:val="0"/>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32" w:type="pct"/>
                  <w:vAlign w:val="center"/>
                </w:tcPr>
                <w:p>
                  <w:pP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Cs w:val="21"/>
                      <w:highlight w:val="none"/>
                    </w:rPr>
                    <w:t>抗风化性能</w:t>
                  </w:r>
                </w:p>
              </w:tc>
              <w:tc>
                <w:tcPr>
                  <w:tcW w:w="2552" w:type="pct"/>
                  <w:vAlign w:val="center"/>
                </w:tcPr>
                <w:p>
                  <w:pP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Cs w:val="21"/>
                      <w:highlight w:val="none"/>
                    </w:rPr>
                    <w:t>饱和系数：单块最大值0</w:t>
                  </w:r>
                  <w:r>
                    <w:rPr>
                      <w:rFonts w:hint="default" w:ascii="Times New Roman" w:hAnsi="Times New Roman" w:cs="Times New Roman"/>
                      <w:color w:val="auto"/>
                      <w:szCs w:val="21"/>
                      <w:highlight w:val="none"/>
                      <w:lang w:val="en-US" w:eastAsia="zh-CN"/>
                    </w:rPr>
                    <w:t>.77</w:t>
                  </w:r>
                  <w:r>
                    <w:rPr>
                      <w:rFonts w:hint="eastAsia" w:ascii="Times New Roman" w:hAnsi="Times New Roman" w:cs="Times New Roman"/>
                      <w:color w:val="auto"/>
                      <w:szCs w:val="21"/>
                      <w:highlight w:val="none"/>
                      <w:lang w:val="en-US" w:eastAsia="zh-CN"/>
                    </w:rPr>
                    <w:t>（煤矸石砖）</w:t>
                  </w:r>
                </w:p>
              </w:tc>
              <w:tc>
                <w:tcPr>
                  <w:tcW w:w="1415" w:type="pct"/>
                  <w:vMerge w:val="continue"/>
                  <w:vAlign w:val="center"/>
                </w:tcPr>
                <w:p>
                  <w:pPr>
                    <w:snapToGrid w:val="0"/>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32" w:type="pct"/>
                  <w:vAlign w:val="center"/>
                </w:tcPr>
                <w:p>
                  <w:pPr>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lang w:val="en-US" w:eastAsia="zh-CN"/>
                    </w:rPr>
                    <w:t>孔洞率</w:t>
                  </w:r>
                </w:p>
              </w:tc>
              <w:tc>
                <w:tcPr>
                  <w:tcW w:w="2552" w:type="pct"/>
                  <w:vAlign w:val="center"/>
                </w:tcPr>
                <w:p>
                  <w:pPr>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w:t>
                  </w:r>
                  <w:r>
                    <w:rPr>
                      <w:rFonts w:hint="default" w:ascii="Times New Roman" w:hAnsi="Times New Roman" w:eastAsia="宋体" w:cs="Times New Roman"/>
                      <w:color w:val="auto"/>
                      <w:szCs w:val="21"/>
                      <w:highlight w:val="none"/>
                      <w:lang w:val="en-US" w:eastAsia="zh-CN"/>
                    </w:rPr>
                    <w:t>40%</w:t>
                  </w:r>
                </w:p>
              </w:tc>
              <w:tc>
                <w:tcPr>
                  <w:tcW w:w="1415" w:type="pct"/>
                  <w:vMerge w:val="continue"/>
                  <w:vAlign w:val="center"/>
                </w:tcPr>
                <w:p>
                  <w:pPr>
                    <w:snapToGrid w:val="0"/>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00" w:type="pct"/>
                  <w:gridSpan w:val="3"/>
                  <w:vAlign w:val="center"/>
                </w:tcPr>
                <w:p>
                  <w:pPr>
                    <w:snapToGrid w:val="0"/>
                    <w:jc w:val="both"/>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备注：</w:t>
                  </w:r>
                  <w:r>
                    <w:rPr>
                      <w:rFonts w:hint="default" w:ascii="Times New Roman" w:hAnsi="Times New Roman" w:cs="Times New Roman"/>
                      <w:color w:val="auto"/>
                      <w:szCs w:val="21"/>
                      <w:highlight w:val="none"/>
                    </w:rPr>
                    <w:t>上述品种规格，</w:t>
                  </w:r>
                  <w:r>
                    <w:rPr>
                      <w:rFonts w:hint="eastAsia" w:ascii="Times New Roman" w:hAnsi="Times New Roman" w:cs="Times New Roman"/>
                      <w:color w:val="auto"/>
                      <w:szCs w:val="21"/>
                      <w:highlight w:val="none"/>
                      <w:lang w:val="en-US" w:eastAsia="zh-CN"/>
                    </w:rPr>
                    <w:t>厂家</w:t>
                  </w:r>
                  <w:r>
                    <w:rPr>
                      <w:rFonts w:hint="default" w:ascii="Times New Roman" w:hAnsi="Times New Roman" w:cs="Times New Roman"/>
                      <w:color w:val="auto"/>
                      <w:szCs w:val="21"/>
                      <w:highlight w:val="none"/>
                    </w:rPr>
                    <w:t>可根据市场变化随时调整，改变孔洞形状和孔洞排列等，以满足市场需求，但</w:t>
                  </w:r>
                  <w:r>
                    <w:rPr>
                      <w:rFonts w:hint="eastAsia" w:ascii="Times New Roman" w:hAnsi="Times New Roman" w:cs="Times New Roman"/>
                      <w:color w:val="auto"/>
                      <w:szCs w:val="21"/>
                      <w:highlight w:val="none"/>
                      <w:lang w:val="en-US" w:eastAsia="zh-CN"/>
                    </w:rPr>
                    <w:t>总</w:t>
                  </w:r>
                  <w:r>
                    <w:rPr>
                      <w:rFonts w:hint="default" w:ascii="Times New Roman" w:hAnsi="Times New Roman" w:cs="Times New Roman"/>
                      <w:color w:val="auto"/>
                      <w:szCs w:val="21"/>
                      <w:highlight w:val="none"/>
                    </w:rPr>
                    <w:t>产量</w:t>
                  </w:r>
                  <w:r>
                    <w:rPr>
                      <w:rFonts w:hint="eastAsia" w:ascii="Times New Roman" w:hAnsi="Times New Roman" w:cs="Times New Roman"/>
                      <w:color w:val="auto"/>
                      <w:szCs w:val="21"/>
                      <w:highlight w:val="none"/>
                      <w:lang w:val="en-US" w:eastAsia="zh-CN"/>
                    </w:rPr>
                    <w:t>不变</w:t>
                  </w:r>
                  <w:r>
                    <w:rPr>
                      <w:rFonts w:hint="default" w:ascii="Times New Roman" w:hAnsi="Times New Roman" w:cs="Times New Roman"/>
                      <w:color w:val="auto"/>
                      <w:szCs w:val="21"/>
                      <w:highlight w:val="none"/>
                    </w:rPr>
                    <w:t>。</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rPr>
              <w:t>、项目物料平衡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lang w:val="en-US"/>
              </w:rPr>
            </w:pPr>
            <w:r>
              <w:rPr>
                <w:rFonts w:hint="default" w:ascii="Times New Roman" w:hAnsi="Times New Roman" w:eastAsia="宋体" w:cs="Times New Roman"/>
                <w:color w:val="auto"/>
                <w:sz w:val="24"/>
              </w:rPr>
              <w:t>根据项目原辅材料消耗情况，确定项目物料平衡见</w:t>
            </w:r>
            <w:r>
              <w:rPr>
                <w:rFonts w:hint="default" w:ascii="Times New Roman" w:hAnsi="Times New Roman" w:eastAsia="宋体" w:cs="Times New Roman"/>
                <w:color w:val="auto"/>
                <w:sz w:val="24"/>
                <w:lang w:eastAsia="zh-CN"/>
              </w:rPr>
              <w:t>表</w:t>
            </w:r>
            <w:r>
              <w:rPr>
                <w:rFonts w:hint="default" w:ascii="Times New Roman" w:hAnsi="Times New Roman" w:eastAsia="宋体" w:cs="Times New Roman"/>
                <w:color w:val="auto"/>
                <w:sz w:val="24"/>
                <w:lang w:val="en-US" w:eastAsia="zh-CN"/>
              </w:rPr>
              <w:t>2-8</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硫平衡</w:t>
            </w:r>
            <w:r>
              <w:rPr>
                <w:rFonts w:hint="default" w:ascii="Times New Roman" w:hAnsi="Times New Roman" w:eastAsia="宋体" w:cs="Times New Roman"/>
                <w:color w:val="auto"/>
                <w:sz w:val="24"/>
                <w:lang w:eastAsia="zh-CN"/>
              </w:rPr>
              <w:t>见表</w:t>
            </w:r>
            <w:r>
              <w:rPr>
                <w:rFonts w:hint="default" w:ascii="Times New Roman" w:hAnsi="Times New Roman" w:eastAsia="宋体" w:cs="Times New Roman"/>
                <w:color w:val="auto"/>
                <w:sz w:val="24"/>
                <w:lang w:val="en-US" w:eastAsia="zh-CN"/>
              </w:rPr>
              <w:t>2-9；</w:t>
            </w:r>
            <w:r>
              <w:rPr>
                <w:rFonts w:hint="default" w:ascii="Times New Roman" w:hAnsi="Times New Roman" w:eastAsia="宋体" w:cs="Times New Roman"/>
                <w:color w:val="auto"/>
                <w:sz w:val="24"/>
              </w:rPr>
              <w:t>氟平衡</w:t>
            </w:r>
            <w:r>
              <w:rPr>
                <w:rFonts w:hint="default" w:ascii="Times New Roman" w:hAnsi="Times New Roman" w:eastAsia="宋体" w:cs="Times New Roman"/>
                <w:color w:val="auto"/>
                <w:sz w:val="24"/>
                <w:lang w:eastAsia="zh-CN"/>
              </w:rPr>
              <w:t>见表</w:t>
            </w:r>
            <w:r>
              <w:rPr>
                <w:rFonts w:hint="default" w:ascii="Times New Roman" w:hAnsi="Times New Roman" w:eastAsia="宋体" w:cs="Times New Roman"/>
                <w:color w:val="auto"/>
                <w:sz w:val="24"/>
                <w:lang w:val="en-US" w:eastAsia="zh-CN"/>
              </w:rPr>
              <w:t>2-10。</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sz w:val="24"/>
                <w:szCs w:val="24"/>
                <w:lang w:val="zh-CN" w:eastAsia="zh-CN"/>
              </w:rPr>
            </w:pPr>
            <w:r>
              <w:rPr>
                <w:rFonts w:hint="default" w:ascii="Times New Roman" w:hAnsi="Times New Roman" w:eastAsia="宋体" w:cs="Times New Roman"/>
                <w:b w:val="0"/>
                <w:bCs/>
                <w:color w:val="auto"/>
                <w:sz w:val="24"/>
                <w:szCs w:val="24"/>
                <w:lang w:val="zh-CN" w:eastAsia="zh-CN"/>
              </w:rPr>
              <w:t>表2-</w:t>
            </w:r>
            <w:r>
              <w:rPr>
                <w:rFonts w:hint="default" w:ascii="Times New Roman" w:hAnsi="Times New Roman" w:eastAsia="宋体" w:cs="Times New Roman"/>
                <w:b w:val="0"/>
                <w:bCs/>
                <w:color w:val="auto"/>
                <w:sz w:val="24"/>
                <w:szCs w:val="24"/>
                <w:lang w:val="en-US" w:eastAsia="zh-CN"/>
              </w:rPr>
              <w:t xml:space="preserve">8  </w:t>
            </w:r>
            <w:r>
              <w:rPr>
                <w:rFonts w:hint="default" w:ascii="Times New Roman" w:hAnsi="Times New Roman" w:eastAsia="宋体" w:cs="Times New Roman"/>
                <w:b w:val="0"/>
                <w:bCs/>
                <w:color w:val="auto"/>
                <w:sz w:val="24"/>
                <w:szCs w:val="24"/>
                <w:lang w:val="zh-CN" w:eastAsia="zh-CN"/>
              </w:rPr>
              <w:t>项目物料平衡表</w:t>
            </w:r>
          </w:p>
          <w:tbl>
            <w:tblPr>
              <w:tblStyle w:val="68"/>
              <w:tblW w:w="4983"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61"/>
              <w:gridCol w:w="1387"/>
              <w:gridCol w:w="1586"/>
              <w:gridCol w:w="838"/>
              <w:gridCol w:w="867"/>
              <w:gridCol w:w="1117"/>
              <w:gridCol w:w="1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0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eastAsia="zh-CN" w:bidi="ar"/>
                    </w:rPr>
                  </w:pPr>
                  <w:r>
                    <w:rPr>
                      <w:rFonts w:hint="default" w:ascii="Times New Roman" w:hAnsi="Times New Roman" w:eastAsia="宋体" w:cs="Times New Roman"/>
                      <w:b w:val="0"/>
                      <w:bCs w:val="0"/>
                      <w:color w:val="auto"/>
                      <w:sz w:val="21"/>
                      <w:szCs w:val="21"/>
                      <w:lang w:eastAsia="zh-CN" w:bidi="ar"/>
                    </w:rPr>
                    <w:t>序号</w:t>
                  </w:r>
                </w:p>
              </w:tc>
              <w:tc>
                <w:tcPr>
                  <w:tcW w:w="1732"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r>
                    <w:rPr>
                      <w:rFonts w:hint="default" w:ascii="Times New Roman" w:hAnsi="Times New Roman" w:eastAsia="宋体" w:cs="Times New Roman"/>
                      <w:b w:val="0"/>
                      <w:bCs w:val="0"/>
                      <w:color w:val="auto"/>
                      <w:sz w:val="21"/>
                      <w:szCs w:val="21"/>
                      <w:lang w:bidi="ar"/>
                    </w:rPr>
                    <w:t>投入</w:t>
                  </w:r>
                  <w:r>
                    <w:rPr>
                      <w:rFonts w:hint="default" w:ascii="Times New Roman" w:hAnsi="Times New Roman" w:eastAsia="宋体" w:cs="Times New Roman"/>
                      <w:b w:val="0"/>
                      <w:bCs w:val="0"/>
                      <w:color w:val="auto"/>
                      <w:sz w:val="21"/>
                      <w:szCs w:val="21"/>
                      <w:lang w:eastAsia="zh-CN" w:bidi="ar"/>
                    </w:rPr>
                    <w:t>（</w:t>
                  </w:r>
                  <w:r>
                    <w:rPr>
                      <w:rFonts w:hint="default" w:ascii="Times New Roman" w:hAnsi="Times New Roman" w:eastAsia="宋体" w:cs="Times New Roman"/>
                      <w:b w:val="0"/>
                      <w:bCs w:val="0"/>
                      <w:color w:val="auto"/>
                      <w:sz w:val="21"/>
                      <w:szCs w:val="21"/>
                      <w:lang w:bidi="ar"/>
                    </w:rPr>
                    <w:t>t/a</w:t>
                  </w:r>
                  <w:r>
                    <w:rPr>
                      <w:rFonts w:hint="default" w:ascii="Times New Roman" w:hAnsi="Times New Roman" w:eastAsia="宋体" w:cs="Times New Roman"/>
                      <w:b w:val="0"/>
                      <w:bCs w:val="0"/>
                      <w:color w:val="auto"/>
                      <w:sz w:val="21"/>
                      <w:szCs w:val="21"/>
                      <w:lang w:eastAsia="zh-CN" w:bidi="ar"/>
                    </w:rPr>
                    <w:t>）</w:t>
                  </w:r>
                </w:p>
              </w:tc>
              <w:tc>
                <w:tcPr>
                  <w:tcW w:w="2764" w:type="pct"/>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r>
                    <w:rPr>
                      <w:rFonts w:hint="default" w:ascii="Times New Roman" w:hAnsi="Times New Roman" w:eastAsia="宋体" w:cs="Times New Roman"/>
                      <w:b w:val="0"/>
                      <w:bCs w:val="0"/>
                      <w:color w:val="auto"/>
                      <w:sz w:val="21"/>
                      <w:szCs w:val="21"/>
                      <w:lang w:bidi="ar"/>
                    </w:rPr>
                    <w:t>产出</w:t>
                  </w:r>
                  <w:r>
                    <w:rPr>
                      <w:rFonts w:hint="default" w:ascii="Times New Roman" w:hAnsi="Times New Roman" w:eastAsia="宋体" w:cs="Times New Roman"/>
                      <w:b w:val="0"/>
                      <w:bCs w:val="0"/>
                      <w:color w:val="auto"/>
                      <w:sz w:val="21"/>
                      <w:szCs w:val="21"/>
                      <w:lang w:eastAsia="zh-CN" w:bidi="ar"/>
                    </w:rPr>
                    <w:t>（</w:t>
                  </w:r>
                  <w:r>
                    <w:rPr>
                      <w:rFonts w:hint="default" w:ascii="Times New Roman" w:hAnsi="Times New Roman" w:eastAsia="宋体" w:cs="Times New Roman"/>
                      <w:b w:val="0"/>
                      <w:bCs w:val="0"/>
                      <w:color w:val="auto"/>
                      <w:sz w:val="21"/>
                      <w:szCs w:val="21"/>
                      <w:lang w:bidi="ar"/>
                    </w:rPr>
                    <w:t>t/a</w:t>
                  </w:r>
                  <w:r>
                    <w:rPr>
                      <w:rFonts w:hint="default" w:ascii="Times New Roman" w:hAnsi="Times New Roman" w:eastAsia="宋体" w:cs="Times New Roman"/>
                      <w:b w:val="0"/>
                      <w:bCs w:val="0"/>
                      <w:color w:val="auto"/>
                      <w:sz w:val="21"/>
                      <w:szCs w:val="21"/>
                      <w:lang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0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w:t>
                  </w:r>
                </w:p>
              </w:tc>
              <w:tc>
                <w:tcPr>
                  <w:tcW w:w="80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r>
                    <w:rPr>
                      <w:rFonts w:hint="default" w:ascii="Times New Roman" w:hAnsi="Times New Roman" w:eastAsia="宋体" w:cs="Times New Roman"/>
                      <w:b w:val="0"/>
                      <w:bCs w:val="0"/>
                      <w:color w:val="auto"/>
                      <w:sz w:val="21"/>
                      <w:szCs w:val="21"/>
                      <w:lang w:bidi="ar"/>
                    </w:rPr>
                    <w:t>煤矸石</w:t>
                  </w:r>
                </w:p>
              </w:tc>
              <w:tc>
                <w:tcPr>
                  <w:tcW w:w="924" w:type="pct"/>
                  <w:tcBorders>
                    <w:tl2br w:val="nil"/>
                    <w:tr2bl w:val="nil"/>
                  </w:tcBorders>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b w:val="0"/>
                      <w:bCs w:val="0"/>
                      <w:color w:val="auto"/>
                      <w:sz w:val="21"/>
                      <w:szCs w:val="21"/>
                      <w:lang w:val="en-US" w:eastAsia="zh-CN" w:bidi="ar"/>
                    </w:rPr>
                  </w:pPr>
                  <w:r>
                    <w:rPr>
                      <w:rFonts w:hint="default" w:ascii="Times New Roman" w:hAnsi="Times New Roman" w:eastAsia="宋体" w:cs="Times New Roman"/>
                      <w:b w:val="0"/>
                      <w:bCs w:val="0"/>
                      <w:color w:val="auto"/>
                      <w:sz w:val="21"/>
                      <w:szCs w:val="21"/>
                      <w:lang w:val="en-US" w:eastAsia="zh-CN" w:bidi="ar"/>
                    </w:rPr>
                    <w:t>43200</w:t>
                  </w:r>
                </w:p>
              </w:tc>
              <w:tc>
                <w:tcPr>
                  <w:tcW w:w="48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r>
                    <w:rPr>
                      <w:rFonts w:hint="default" w:ascii="Times New Roman" w:hAnsi="Times New Roman" w:eastAsia="宋体" w:cs="Times New Roman"/>
                      <w:b w:val="0"/>
                      <w:bCs w:val="0"/>
                      <w:color w:val="auto"/>
                      <w:sz w:val="21"/>
                      <w:szCs w:val="21"/>
                      <w:lang w:bidi="ar"/>
                    </w:rPr>
                    <w:t>产品</w:t>
                  </w:r>
                </w:p>
              </w:tc>
              <w:tc>
                <w:tcPr>
                  <w:tcW w:w="1156"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r>
                    <w:rPr>
                      <w:rFonts w:hint="default" w:ascii="Times New Roman" w:hAnsi="Times New Roman" w:eastAsia="宋体" w:cs="Times New Roman"/>
                      <w:b w:val="0"/>
                      <w:bCs w:val="0"/>
                      <w:color w:val="auto"/>
                      <w:sz w:val="21"/>
                      <w:szCs w:val="21"/>
                      <w:lang w:bidi="ar"/>
                    </w:rPr>
                    <w:t>空心砖</w:t>
                  </w:r>
                </w:p>
              </w:tc>
              <w:tc>
                <w:tcPr>
                  <w:tcW w:w="11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val="en-US" w:bidi="ar"/>
                    </w:rPr>
                  </w:pPr>
                  <w:r>
                    <w:rPr>
                      <w:rFonts w:hint="default" w:ascii="Times New Roman" w:hAnsi="Times New Roman" w:eastAsia="宋体" w:cs="Times New Roman"/>
                      <w:color w:val="auto"/>
                      <w:sz w:val="21"/>
                      <w:szCs w:val="21"/>
                      <w:lang w:val="en-US" w:eastAsia="zh-CN"/>
                    </w:rPr>
                    <w:t>142560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0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w:t>
                  </w:r>
                </w:p>
              </w:tc>
              <w:tc>
                <w:tcPr>
                  <w:tcW w:w="80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kern w:val="2"/>
                      <w:sz w:val="21"/>
                      <w:szCs w:val="21"/>
                      <w:lang w:val="en-US" w:eastAsia="zh-CN" w:bidi="ar"/>
                    </w:rPr>
                  </w:pPr>
                  <w:r>
                    <w:rPr>
                      <w:rFonts w:hint="default" w:ascii="Times New Roman" w:hAnsi="Times New Roman" w:eastAsia="宋体" w:cs="Times New Roman"/>
                      <w:b w:val="0"/>
                      <w:bCs w:val="0"/>
                      <w:color w:val="auto"/>
                      <w:sz w:val="21"/>
                      <w:szCs w:val="21"/>
                      <w:lang w:bidi="ar"/>
                    </w:rPr>
                    <w:t>粘土</w:t>
                  </w:r>
                </w:p>
              </w:tc>
              <w:tc>
                <w:tcPr>
                  <w:tcW w:w="924" w:type="pct"/>
                  <w:tcBorders>
                    <w:tl2br w:val="nil"/>
                    <w:tr2bl w:val="nil"/>
                  </w:tcBorders>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b w:val="0"/>
                      <w:bCs w:val="0"/>
                      <w:color w:val="auto"/>
                      <w:kern w:val="2"/>
                      <w:sz w:val="21"/>
                      <w:szCs w:val="21"/>
                      <w:lang w:val="en-US" w:eastAsia="zh-CN" w:bidi="ar"/>
                    </w:rPr>
                  </w:pPr>
                  <w:r>
                    <w:rPr>
                      <w:rFonts w:hint="default" w:ascii="Times New Roman" w:hAnsi="Times New Roman" w:eastAsia="宋体" w:cs="Times New Roman"/>
                      <w:color w:val="auto"/>
                      <w:sz w:val="21"/>
                      <w:szCs w:val="21"/>
                      <w:lang w:val="en-US" w:eastAsia="zh-CN"/>
                    </w:rPr>
                    <w:t>101360</w:t>
                  </w:r>
                </w:p>
              </w:tc>
              <w:tc>
                <w:tcPr>
                  <w:tcW w:w="488"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r>
                    <w:rPr>
                      <w:rFonts w:hint="default" w:ascii="Times New Roman" w:hAnsi="Times New Roman" w:eastAsia="宋体" w:cs="Times New Roman"/>
                      <w:b w:val="0"/>
                      <w:bCs w:val="0"/>
                      <w:color w:val="auto"/>
                      <w:sz w:val="21"/>
                      <w:szCs w:val="21"/>
                      <w:lang w:bidi="ar"/>
                    </w:rPr>
                    <w:t>废气</w:t>
                  </w:r>
                </w:p>
              </w:tc>
              <w:tc>
                <w:tcPr>
                  <w:tcW w:w="505"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焙烧</w:t>
                  </w:r>
                </w:p>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r>
                    <w:rPr>
                      <w:rFonts w:hint="default" w:ascii="Times New Roman" w:hAnsi="Times New Roman" w:eastAsia="宋体" w:cs="Times New Roman"/>
                      <w:b w:val="0"/>
                      <w:bCs w:val="0"/>
                      <w:color w:val="auto"/>
                      <w:sz w:val="21"/>
                      <w:szCs w:val="21"/>
                    </w:rPr>
                    <w:t>烟气</w:t>
                  </w:r>
                </w:p>
              </w:tc>
              <w:tc>
                <w:tcPr>
                  <w:tcW w:w="6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eastAsia="zh-CN" w:bidi="ar"/>
                    </w:rPr>
                  </w:pPr>
                  <w:r>
                    <w:rPr>
                      <w:rFonts w:hint="default" w:ascii="Times New Roman" w:hAnsi="Times New Roman" w:eastAsia="宋体" w:cs="Times New Roman"/>
                      <w:b w:val="0"/>
                      <w:bCs w:val="0"/>
                      <w:color w:val="auto"/>
                      <w:sz w:val="21"/>
                      <w:szCs w:val="21"/>
                      <w:lang w:eastAsia="zh-CN" w:bidi="ar"/>
                    </w:rPr>
                    <w:t>颗粒物</w:t>
                  </w:r>
                </w:p>
              </w:tc>
              <w:tc>
                <w:tcPr>
                  <w:tcW w:w="192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宋体" w:cs="Times New Roman"/>
                      <w:b w:val="0"/>
                      <w:bCs w:val="0"/>
                      <w:color w:val="auto"/>
                      <w:sz w:val="21"/>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2.89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0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w:t>
                  </w:r>
                </w:p>
              </w:tc>
              <w:tc>
                <w:tcPr>
                  <w:tcW w:w="80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kern w:val="2"/>
                      <w:sz w:val="21"/>
                      <w:szCs w:val="21"/>
                      <w:lang w:val="en-US" w:eastAsia="zh-CN" w:bidi="ar"/>
                    </w:rPr>
                  </w:pPr>
                  <w:r>
                    <w:rPr>
                      <w:rFonts w:hint="default" w:ascii="Times New Roman" w:hAnsi="Times New Roman" w:eastAsia="宋体" w:cs="Times New Roman"/>
                      <w:b w:val="0"/>
                      <w:bCs w:val="0"/>
                      <w:color w:val="auto"/>
                      <w:sz w:val="21"/>
                      <w:szCs w:val="21"/>
                      <w:lang w:eastAsia="zh-CN" w:bidi="ar"/>
                    </w:rPr>
                    <w:t>制砖用</w:t>
                  </w:r>
                  <w:r>
                    <w:rPr>
                      <w:rFonts w:hint="default" w:ascii="Times New Roman" w:hAnsi="Times New Roman" w:eastAsia="宋体" w:cs="Times New Roman"/>
                      <w:b w:val="0"/>
                      <w:bCs w:val="0"/>
                      <w:color w:val="auto"/>
                      <w:sz w:val="21"/>
                      <w:szCs w:val="21"/>
                      <w:lang w:bidi="ar"/>
                    </w:rPr>
                    <w:t>水</w:t>
                  </w:r>
                </w:p>
              </w:tc>
              <w:tc>
                <w:tcPr>
                  <w:tcW w:w="92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kern w:val="2"/>
                      <w:sz w:val="21"/>
                      <w:szCs w:val="21"/>
                      <w:lang w:val="en-US" w:eastAsia="zh-CN" w:bidi="ar"/>
                    </w:rPr>
                  </w:pPr>
                  <w:r>
                    <w:rPr>
                      <w:rFonts w:hint="default" w:ascii="Times New Roman" w:hAnsi="Times New Roman" w:eastAsia="宋体" w:cs="Times New Roman"/>
                      <w:b w:val="0"/>
                      <w:bCs w:val="0"/>
                      <w:color w:val="auto"/>
                      <w:kern w:val="2"/>
                      <w:sz w:val="21"/>
                      <w:szCs w:val="21"/>
                      <w:lang w:val="en-US" w:eastAsia="zh-CN" w:bidi="ar"/>
                    </w:rPr>
                    <w:t>8250</w:t>
                  </w:r>
                </w:p>
              </w:tc>
              <w:tc>
                <w:tcPr>
                  <w:tcW w:w="488"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p>
              </w:tc>
              <w:tc>
                <w:tcPr>
                  <w:tcW w:w="50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rPr>
                  </w:pPr>
                </w:p>
              </w:tc>
              <w:tc>
                <w:tcPr>
                  <w:tcW w:w="6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r>
                    <w:rPr>
                      <w:rFonts w:hint="default" w:ascii="Times New Roman" w:hAnsi="Times New Roman" w:eastAsia="宋体" w:cs="Times New Roman"/>
                      <w:b w:val="0"/>
                      <w:bCs w:val="0"/>
                      <w:color w:val="auto"/>
                      <w:sz w:val="21"/>
                      <w:szCs w:val="21"/>
                      <w:lang w:bidi="ar"/>
                    </w:rPr>
                    <w:t>SO</w:t>
                  </w:r>
                  <w:r>
                    <w:rPr>
                      <w:rFonts w:hint="default" w:ascii="Times New Roman" w:hAnsi="Times New Roman" w:eastAsia="宋体" w:cs="Times New Roman"/>
                      <w:b w:val="0"/>
                      <w:bCs w:val="0"/>
                      <w:color w:val="auto"/>
                      <w:sz w:val="21"/>
                      <w:szCs w:val="21"/>
                      <w:vertAlign w:val="subscript"/>
                      <w:lang w:bidi="ar"/>
                    </w:rPr>
                    <w:t>2</w:t>
                  </w:r>
                </w:p>
              </w:tc>
              <w:tc>
                <w:tcPr>
                  <w:tcW w:w="192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宋体" w:cs="Times New Roman"/>
                      <w:b w:val="0"/>
                      <w:bCs w:val="0"/>
                      <w:color w:val="auto"/>
                      <w:sz w:val="21"/>
                      <w:szCs w:val="21"/>
                      <w:lang w:val="en-US" w:eastAsia="zh-CN" w:bidi="ar"/>
                    </w:rPr>
                  </w:pPr>
                  <w:r>
                    <w:rPr>
                      <w:rFonts w:hint="eastAsia" w:cs="Times New Roman"/>
                      <w:i w:val="0"/>
                      <w:iCs w:val="0"/>
                      <w:color w:val="auto"/>
                      <w:kern w:val="0"/>
                      <w:sz w:val="21"/>
                      <w:szCs w:val="21"/>
                      <w:u w:val="none"/>
                      <w:lang w:val="en-US" w:eastAsia="zh-CN" w:bidi="ar"/>
                    </w:rPr>
                    <w:t>12.28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0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w:t>
                  </w:r>
                </w:p>
              </w:tc>
              <w:tc>
                <w:tcPr>
                  <w:tcW w:w="808"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val="en-US" w:eastAsia="zh-CN" w:bidi="ar"/>
                    </w:rPr>
                  </w:pPr>
                  <w:r>
                    <w:rPr>
                      <w:rFonts w:hint="default" w:ascii="Times New Roman" w:hAnsi="Times New Roman" w:eastAsia="宋体" w:cs="Times New Roman"/>
                      <w:b w:val="0"/>
                      <w:bCs w:val="0"/>
                      <w:color w:val="auto"/>
                      <w:sz w:val="21"/>
                      <w:szCs w:val="21"/>
                      <w:lang w:val="en-US" w:eastAsia="zh-CN" w:bidi="ar"/>
                    </w:rPr>
                    <w:t>/</w:t>
                  </w:r>
                </w:p>
              </w:tc>
              <w:tc>
                <w:tcPr>
                  <w:tcW w:w="924"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val="en-US" w:eastAsia="zh-CN" w:bidi="ar"/>
                    </w:rPr>
                  </w:pPr>
                  <w:r>
                    <w:rPr>
                      <w:rFonts w:hint="default" w:ascii="Times New Roman" w:hAnsi="Times New Roman" w:eastAsia="宋体" w:cs="Times New Roman"/>
                      <w:b w:val="0"/>
                      <w:bCs w:val="0"/>
                      <w:color w:val="auto"/>
                      <w:sz w:val="21"/>
                      <w:szCs w:val="21"/>
                      <w:lang w:val="en-US" w:eastAsia="zh-CN" w:bidi="ar"/>
                    </w:rPr>
                    <w:t>/</w:t>
                  </w:r>
                </w:p>
              </w:tc>
              <w:tc>
                <w:tcPr>
                  <w:tcW w:w="488"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p>
              </w:tc>
              <w:tc>
                <w:tcPr>
                  <w:tcW w:w="50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rPr>
                  </w:pPr>
                </w:p>
              </w:tc>
              <w:tc>
                <w:tcPr>
                  <w:tcW w:w="6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r>
                    <w:rPr>
                      <w:rFonts w:hint="default" w:ascii="Times New Roman" w:hAnsi="Times New Roman" w:eastAsia="宋体" w:cs="Times New Roman"/>
                      <w:b w:val="0"/>
                      <w:bCs w:val="0"/>
                      <w:color w:val="auto"/>
                      <w:sz w:val="21"/>
                      <w:szCs w:val="21"/>
                      <w:lang w:bidi="ar"/>
                    </w:rPr>
                    <w:t>NO</w:t>
                  </w:r>
                  <w:r>
                    <w:rPr>
                      <w:rFonts w:hint="default" w:ascii="Times New Roman" w:hAnsi="Times New Roman" w:eastAsia="宋体" w:cs="Times New Roman"/>
                      <w:b w:val="0"/>
                      <w:bCs w:val="0"/>
                      <w:color w:val="auto"/>
                      <w:sz w:val="21"/>
                      <w:szCs w:val="21"/>
                      <w:vertAlign w:val="subscript"/>
                      <w:lang w:bidi="ar"/>
                    </w:rPr>
                    <w:t>X</w:t>
                  </w:r>
                </w:p>
              </w:tc>
              <w:tc>
                <w:tcPr>
                  <w:tcW w:w="192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宋体" w:cs="Times New Roman"/>
                      <w:b w:val="0"/>
                      <w:bCs w:val="0"/>
                      <w:color w:val="auto"/>
                      <w:sz w:val="21"/>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0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5</w:t>
                  </w:r>
                </w:p>
              </w:tc>
              <w:tc>
                <w:tcPr>
                  <w:tcW w:w="808"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val="en-US" w:eastAsia="zh-CN" w:bidi="ar"/>
                    </w:rPr>
                  </w:pPr>
                </w:p>
              </w:tc>
              <w:tc>
                <w:tcPr>
                  <w:tcW w:w="92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val="en-US" w:eastAsia="zh-CN" w:bidi="ar"/>
                    </w:rPr>
                  </w:pPr>
                </w:p>
              </w:tc>
              <w:tc>
                <w:tcPr>
                  <w:tcW w:w="488"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p>
              </w:tc>
              <w:tc>
                <w:tcPr>
                  <w:tcW w:w="50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rPr>
                  </w:pPr>
                </w:p>
              </w:tc>
              <w:tc>
                <w:tcPr>
                  <w:tcW w:w="6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r>
                    <w:rPr>
                      <w:rFonts w:hint="default" w:ascii="Times New Roman" w:hAnsi="Times New Roman" w:eastAsia="宋体" w:cs="Times New Roman"/>
                      <w:b w:val="0"/>
                      <w:bCs w:val="0"/>
                      <w:color w:val="auto"/>
                      <w:sz w:val="21"/>
                      <w:szCs w:val="21"/>
                      <w:lang w:bidi="ar"/>
                    </w:rPr>
                    <w:t>氟化物</w:t>
                  </w:r>
                </w:p>
              </w:tc>
              <w:tc>
                <w:tcPr>
                  <w:tcW w:w="192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宋体" w:cs="Times New Roman"/>
                      <w:b w:val="0"/>
                      <w:bCs w:val="0"/>
                      <w:color w:val="auto"/>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0.59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0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w:t>
                  </w:r>
                </w:p>
              </w:tc>
              <w:tc>
                <w:tcPr>
                  <w:tcW w:w="808"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p>
              </w:tc>
              <w:tc>
                <w:tcPr>
                  <w:tcW w:w="92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val="en-US" w:eastAsia="zh-CN" w:bidi="ar"/>
                    </w:rPr>
                  </w:pPr>
                </w:p>
              </w:tc>
              <w:tc>
                <w:tcPr>
                  <w:tcW w:w="488"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p>
              </w:tc>
              <w:tc>
                <w:tcPr>
                  <w:tcW w:w="1156"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r>
                    <w:rPr>
                      <w:rFonts w:hint="default" w:ascii="Times New Roman" w:hAnsi="Times New Roman" w:eastAsia="宋体" w:cs="Times New Roman"/>
                      <w:b w:val="0"/>
                      <w:bCs w:val="0"/>
                      <w:color w:val="auto"/>
                      <w:sz w:val="21"/>
                      <w:szCs w:val="21"/>
                      <w:lang w:bidi="ar"/>
                    </w:rPr>
                    <w:t>粉尘</w:t>
                  </w:r>
                </w:p>
              </w:tc>
              <w:tc>
                <w:tcPr>
                  <w:tcW w:w="11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val="en-US" w:eastAsia="zh-CN" w:bidi="ar"/>
                    </w:rPr>
                  </w:pPr>
                  <w:r>
                    <w:rPr>
                      <w:rFonts w:hint="default" w:ascii="Times New Roman" w:hAnsi="Times New Roman" w:eastAsia="宋体" w:cs="Times New Roman"/>
                      <w:b w:val="0"/>
                      <w:bCs w:val="0"/>
                      <w:color w:val="auto"/>
                      <w:sz w:val="21"/>
                      <w:szCs w:val="21"/>
                      <w:lang w:val="en-US" w:eastAsia="zh-CN" w:bidi="ar"/>
                    </w:rPr>
                    <w:t>0.14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0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w:t>
                  </w:r>
                </w:p>
              </w:tc>
              <w:tc>
                <w:tcPr>
                  <w:tcW w:w="808"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p>
              </w:tc>
              <w:tc>
                <w:tcPr>
                  <w:tcW w:w="92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p>
              </w:tc>
              <w:tc>
                <w:tcPr>
                  <w:tcW w:w="488"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bidi="ar"/>
                    </w:rPr>
                    <w:t>固废</w:t>
                  </w:r>
                </w:p>
              </w:tc>
              <w:tc>
                <w:tcPr>
                  <w:tcW w:w="1156"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rPr>
                    <w:t>不合格砖</w:t>
                  </w:r>
                </w:p>
              </w:tc>
              <w:tc>
                <w:tcPr>
                  <w:tcW w:w="11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kern w:val="2"/>
                      <w:sz w:val="21"/>
                      <w:szCs w:val="21"/>
                      <w:lang w:val="en-US" w:eastAsia="zh-CN" w:bidi="ar"/>
                    </w:rPr>
                  </w:pPr>
                  <w:r>
                    <w:rPr>
                      <w:rFonts w:hint="default" w:ascii="Times New Roman" w:hAnsi="Times New Roman" w:eastAsia="宋体" w:cs="Times New Roman"/>
                      <w:color w:val="auto"/>
                      <w:sz w:val="21"/>
                      <w:szCs w:val="21"/>
                      <w:lang w:val="en-US" w:eastAsia="zh-CN"/>
                    </w:rPr>
                    <w:t>1440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0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8</w:t>
                  </w:r>
                </w:p>
              </w:tc>
              <w:tc>
                <w:tcPr>
                  <w:tcW w:w="808"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p>
              </w:tc>
              <w:tc>
                <w:tcPr>
                  <w:tcW w:w="92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p>
              </w:tc>
              <w:tc>
                <w:tcPr>
                  <w:tcW w:w="488"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p>
              </w:tc>
              <w:tc>
                <w:tcPr>
                  <w:tcW w:w="1156"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color w:val="auto"/>
                      <w:sz w:val="21"/>
                      <w:szCs w:val="21"/>
                      <w:lang w:eastAsia="zh-CN"/>
                    </w:rPr>
                    <w:t>收尘灰</w:t>
                  </w:r>
                </w:p>
              </w:tc>
              <w:tc>
                <w:tcPr>
                  <w:tcW w:w="11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val="en-US" w:eastAsia="zh-CN" w:bidi="ar"/>
                    </w:rPr>
                  </w:pPr>
                  <w:r>
                    <w:rPr>
                      <w:rFonts w:hint="eastAsia" w:eastAsia="宋体" w:cs="Times New Roman"/>
                      <w:b w:val="0"/>
                      <w:bCs w:val="0"/>
                      <w:color w:val="auto"/>
                      <w:sz w:val="21"/>
                      <w:szCs w:val="21"/>
                      <w:lang w:val="en-US" w:eastAsia="zh-CN" w:bidi="ar"/>
                    </w:rPr>
                    <w:t>32.63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0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bidi="ar"/>
                    </w:rPr>
                    <w:t>9</w:t>
                  </w:r>
                </w:p>
              </w:tc>
              <w:tc>
                <w:tcPr>
                  <w:tcW w:w="808"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p>
              </w:tc>
              <w:tc>
                <w:tcPr>
                  <w:tcW w:w="92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p>
              </w:tc>
              <w:tc>
                <w:tcPr>
                  <w:tcW w:w="1644" w:type="pct"/>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r>
                    <w:rPr>
                      <w:rFonts w:hint="default" w:ascii="Times New Roman" w:hAnsi="Times New Roman" w:eastAsia="宋体" w:cs="Times New Roman"/>
                      <w:b w:val="0"/>
                      <w:bCs w:val="0"/>
                      <w:color w:val="auto"/>
                      <w:sz w:val="21"/>
                      <w:szCs w:val="21"/>
                    </w:rPr>
                    <w:t>水损耗</w:t>
                  </w:r>
                </w:p>
              </w:tc>
              <w:tc>
                <w:tcPr>
                  <w:tcW w:w="11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val="en-US" w:eastAsia="zh-CN" w:bidi="ar"/>
                    </w:rPr>
                  </w:pPr>
                  <w:r>
                    <w:rPr>
                      <w:rFonts w:hint="default" w:ascii="Times New Roman" w:hAnsi="Times New Roman" w:eastAsia="宋体" w:cs="Times New Roman"/>
                      <w:b w:val="0"/>
                      <w:bCs w:val="0"/>
                      <w:color w:val="auto"/>
                      <w:sz w:val="21"/>
                      <w:szCs w:val="21"/>
                      <w:lang w:val="en-US" w:eastAsia="zh-CN" w:bidi="ar"/>
                    </w:rPr>
                    <w:t>8250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0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10</w:t>
                  </w:r>
                </w:p>
              </w:tc>
              <w:tc>
                <w:tcPr>
                  <w:tcW w:w="808"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p>
              </w:tc>
              <w:tc>
                <w:tcPr>
                  <w:tcW w:w="92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p>
              </w:tc>
              <w:tc>
                <w:tcPr>
                  <w:tcW w:w="1644" w:type="pct"/>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color w:val="auto"/>
                      <w:spacing w:val="4"/>
                      <w:sz w:val="21"/>
                      <w:szCs w:val="21"/>
                    </w:rPr>
                    <w:t>烧失量</w:t>
                  </w:r>
                </w:p>
              </w:tc>
              <w:tc>
                <w:tcPr>
                  <w:tcW w:w="1120"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eastAsia" w:eastAsia="宋体" w:cs="Times New Roman"/>
                      <w:i w:val="0"/>
                      <w:iCs w:val="0"/>
                      <w:color w:val="auto"/>
                      <w:kern w:val="2"/>
                      <w:sz w:val="22"/>
                      <w:szCs w:val="22"/>
                      <w:u w:val="none"/>
                      <w:lang w:val="en-US" w:eastAsia="zh-CN" w:bidi="ar-SA"/>
                    </w:rPr>
                    <w:t>501.31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10"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kern w:val="2"/>
                      <w:sz w:val="21"/>
                      <w:szCs w:val="21"/>
                      <w:lang w:val="en-US" w:eastAsia="zh-CN" w:bidi="ar"/>
                    </w:rPr>
                  </w:pPr>
                  <w:r>
                    <w:rPr>
                      <w:rFonts w:hint="default" w:ascii="Times New Roman" w:hAnsi="Times New Roman" w:eastAsia="宋体" w:cs="Times New Roman"/>
                      <w:b w:val="0"/>
                      <w:bCs w:val="0"/>
                      <w:color w:val="auto"/>
                      <w:sz w:val="21"/>
                      <w:szCs w:val="21"/>
                      <w:lang w:val="en-US" w:eastAsia="zh-CN" w:bidi="ar"/>
                    </w:rPr>
                    <w:t>合计</w:t>
                  </w:r>
                </w:p>
              </w:tc>
              <w:tc>
                <w:tcPr>
                  <w:tcW w:w="92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val="en-US" w:eastAsia="zh-CN" w:bidi="ar"/>
                    </w:rPr>
                  </w:pPr>
                  <w:r>
                    <w:rPr>
                      <w:rFonts w:hint="default" w:ascii="Times New Roman" w:hAnsi="Times New Roman" w:eastAsia="宋体" w:cs="Times New Roman"/>
                      <w:b w:val="0"/>
                      <w:bCs w:val="0"/>
                      <w:color w:val="auto"/>
                      <w:sz w:val="21"/>
                      <w:szCs w:val="21"/>
                      <w:lang w:val="en-US" w:eastAsia="zh-CN" w:bidi="ar"/>
                    </w:rPr>
                    <w:t>152810</w:t>
                  </w:r>
                </w:p>
              </w:tc>
              <w:tc>
                <w:tcPr>
                  <w:tcW w:w="1644" w:type="pct"/>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bidi="ar"/>
                    </w:rPr>
                  </w:pPr>
                  <w:r>
                    <w:rPr>
                      <w:rFonts w:hint="default" w:ascii="Times New Roman" w:hAnsi="Times New Roman" w:eastAsia="宋体" w:cs="Times New Roman"/>
                      <w:b w:val="0"/>
                      <w:bCs w:val="0"/>
                      <w:color w:val="auto"/>
                      <w:sz w:val="21"/>
                      <w:szCs w:val="21"/>
                      <w:lang w:bidi="ar"/>
                    </w:rPr>
                    <w:t>合计</w:t>
                  </w:r>
                </w:p>
              </w:tc>
              <w:tc>
                <w:tcPr>
                  <w:tcW w:w="11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default" w:ascii="Times New Roman" w:hAnsi="Times New Roman" w:eastAsia="宋体" w:cs="Times New Roman"/>
                      <w:b w:val="0"/>
                      <w:bCs w:val="0"/>
                      <w:color w:val="auto"/>
                      <w:sz w:val="21"/>
                      <w:szCs w:val="21"/>
                      <w:lang w:val="en-US" w:eastAsia="zh-CN" w:bidi="ar"/>
                    </w:rPr>
                  </w:pPr>
                  <w:r>
                    <w:rPr>
                      <w:rFonts w:hint="default" w:ascii="Times New Roman" w:hAnsi="Times New Roman" w:eastAsia="宋体" w:cs="Times New Roman"/>
                      <w:b w:val="0"/>
                      <w:bCs w:val="0"/>
                      <w:color w:val="auto"/>
                      <w:sz w:val="21"/>
                      <w:szCs w:val="21"/>
                      <w:lang w:val="en-US" w:eastAsia="zh-CN" w:bidi="ar"/>
                    </w:rPr>
                    <w:t>152810</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sz w:val="24"/>
                <w:szCs w:val="24"/>
                <w:lang w:val="zh-CN" w:eastAsia="zh-CN"/>
              </w:rPr>
            </w:pPr>
            <w:r>
              <w:rPr>
                <w:rFonts w:hint="default" w:ascii="Times New Roman" w:hAnsi="Times New Roman" w:eastAsia="宋体" w:cs="Times New Roman"/>
                <w:b w:val="0"/>
                <w:bCs/>
                <w:color w:val="auto"/>
                <w:sz w:val="24"/>
                <w:szCs w:val="24"/>
                <w:lang w:val="zh-CN" w:eastAsia="zh-CN"/>
              </w:rPr>
              <w:t>表2-</w:t>
            </w:r>
            <w:r>
              <w:rPr>
                <w:rFonts w:hint="default" w:ascii="Times New Roman" w:hAnsi="Times New Roman" w:eastAsia="宋体" w:cs="Times New Roman"/>
                <w:b w:val="0"/>
                <w:bCs/>
                <w:color w:val="auto"/>
                <w:sz w:val="24"/>
                <w:szCs w:val="24"/>
                <w:lang w:val="en-US" w:eastAsia="zh-CN"/>
              </w:rPr>
              <w:t xml:space="preserve">9  </w:t>
            </w:r>
            <w:r>
              <w:rPr>
                <w:rFonts w:hint="default" w:ascii="Times New Roman" w:hAnsi="Times New Roman" w:eastAsia="宋体" w:cs="Times New Roman"/>
                <w:b w:val="0"/>
                <w:bCs/>
                <w:color w:val="auto"/>
                <w:sz w:val="24"/>
                <w:szCs w:val="24"/>
                <w:lang w:val="zh-CN" w:eastAsia="zh-CN"/>
              </w:rPr>
              <w:t>项目硫平衡表</w:t>
            </w:r>
          </w:p>
          <w:tbl>
            <w:tblPr>
              <w:tblStyle w:val="30"/>
              <w:tblW w:w="4989"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75"/>
              <w:gridCol w:w="1124"/>
              <w:gridCol w:w="991"/>
              <w:gridCol w:w="857"/>
              <w:gridCol w:w="859"/>
              <w:gridCol w:w="1661"/>
              <w:gridCol w:w="1073"/>
              <w:gridCol w:w="12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51" w:type="pct"/>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2230" w:type="pct"/>
                  <w:gridSpan w:val="4"/>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投入</w:t>
                  </w:r>
                </w:p>
              </w:tc>
              <w:tc>
                <w:tcPr>
                  <w:tcW w:w="2317" w:type="pct"/>
                  <w:gridSpan w:val="3"/>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51" w:type="pct"/>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p>
              </w:tc>
              <w:tc>
                <w:tcPr>
                  <w:tcW w:w="654"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原料名称</w:t>
                  </w:r>
                </w:p>
              </w:tc>
              <w:tc>
                <w:tcPr>
                  <w:tcW w:w="577"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用量</w:t>
                  </w:r>
                  <w:r>
                    <w:rPr>
                      <w:rFonts w:hint="default" w:ascii="Times New Roman" w:hAnsi="Times New Roman" w:eastAsia="宋体" w:cs="Times New Roman"/>
                      <w:b w:val="0"/>
                      <w:bCs w:val="0"/>
                      <w:color w:val="auto"/>
                      <w:sz w:val="21"/>
                      <w:szCs w:val="21"/>
                      <w:lang w:eastAsia="zh-CN" w:bidi="ar"/>
                    </w:rPr>
                    <w:t>（</w:t>
                  </w:r>
                  <w:r>
                    <w:rPr>
                      <w:rFonts w:hint="default" w:ascii="Times New Roman" w:hAnsi="Times New Roman" w:eastAsia="宋体" w:cs="Times New Roman"/>
                      <w:b w:val="0"/>
                      <w:bCs w:val="0"/>
                      <w:color w:val="auto"/>
                      <w:sz w:val="21"/>
                      <w:szCs w:val="21"/>
                      <w:lang w:bidi="ar"/>
                    </w:rPr>
                    <w:t>t/a</w:t>
                  </w:r>
                  <w:r>
                    <w:rPr>
                      <w:rFonts w:hint="default" w:ascii="Times New Roman" w:hAnsi="Times New Roman" w:eastAsia="宋体" w:cs="Times New Roman"/>
                      <w:b w:val="0"/>
                      <w:bCs w:val="0"/>
                      <w:color w:val="auto"/>
                      <w:sz w:val="21"/>
                      <w:szCs w:val="21"/>
                      <w:lang w:eastAsia="zh-CN" w:bidi="ar"/>
                    </w:rPr>
                    <w:t>）</w:t>
                  </w:r>
                </w:p>
              </w:tc>
              <w:tc>
                <w:tcPr>
                  <w:tcW w:w="499"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含硫率</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eastAsia="zh-CN"/>
                    </w:rPr>
                    <w:t>）</w:t>
                  </w:r>
                </w:p>
              </w:tc>
              <w:tc>
                <w:tcPr>
                  <w:tcW w:w="499"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含硫量</w:t>
                  </w:r>
                  <w:r>
                    <w:rPr>
                      <w:rFonts w:hint="default" w:ascii="Times New Roman" w:hAnsi="Times New Roman" w:eastAsia="宋体" w:cs="Times New Roman"/>
                      <w:b w:val="0"/>
                      <w:bCs w:val="0"/>
                      <w:color w:val="auto"/>
                      <w:sz w:val="21"/>
                      <w:szCs w:val="21"/>
                      <w:lang w:eastAsia="zh-CN" w:bidi="ar"/>
                    </w:rPr>
                    <w:t>（</w:t>
                  </w:r>
                  <w:r>
                    <w:rPr>
                      <w:rFonts w:hint="default" w:ascii="Times New Roman" w:hAnsi="Times New Roman" w:eastAsia="宋体" w:cs="Times New Roman"/>
                      <w:b w:val="0"/>
                      <w:bCs w:val="0"/>
                      <w:color w:val="auto"/>
                      <w:sz w:val="21"/>
                      <w:szCs w:val="21"/>
                      <w:lang w:bidi="ar"/>
                    </w:rPr>
                    <w:t>t/a</w:t>
                  </w:r>
                  <w:r>
                    <w:rPr>
                      <w:rFonts w:hint="default" w:ascii="Times New Roman" w:hAnsi="Times New Roman" w:eastAsia="宋体" w:cs="Times New Roman"/>
                      <w:b w:val="0"/>
                      <w:bCs w:val="0"/>
                      <w:color w:val="auto"/>
                      <w:sz w:val="21"/>
                      <w:szCs w:val="21"/>
                      <w:lang w:eastAsia="zh-CN" w:bidi="ar"/>
                    </w:rPr>
                    <w:t>）</w:t>
                  </w:r>
                </w:p>
              </w:tc>
              <w:tc>
                <w:tcPr>
                  <w:tcW w:w="967"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产品名称</w:t>
                  </w:r>
                </w:p>
              </w:tc>
              <w:tc>
                <w:tcPr>
                  <w:tcW w:w="624"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产量</w:t>
                  </w:r>
                  <w:r>
                    <w:rPr>
                      <w:rFonts w:hint="default" w:ascii="Times New Roman" w:hAnsi="Times New Roman" w:eastAsia="宋体" w:cs="Times New Roman"/>
                      <w:b w:val="0"/>
                      <w:bCs w:val="0"/>
                      <w:color w:val="auto"/>
                      <w:sz w:val="21"/>
                      <w:szCs w:val="21"/>
                      <w:lang w:eastAsia="zh-CN" w:bidi="ar"/>
                    </w:rPr>
                    <w:t>（</w:t>
                  </w:r>
                  <w:r>
                    <w:rPr>
                      <w:rFonts w:hint="default" w:ascii="Times New Roman" w:hAnsi="Times New Roman" w:eastAsia="宋体" w:cs="Times New Roman"/>
                      <w:b w:val="0"/>
                      <w:bCs w:val="0"/>
                      <w:color w:val="auto"/>
                      <w:sz w:val="21"/>
                      <w:szCs w:val="21"/>
                      <w:lang w:bidi="ar"/>
                    </w:rPr>
                    <w:t>t/a</w:t>
                  </w:r>
                  <w:r>
                    <w:rPr>
                      <w:rFonts w:hint="default" w:ascii="Times New Roman" w:hAnsi="Times New Roman" w:eastAsia="宋体" w:cs="Times New Roman"/>
                      <w:b w:val="0"/>
                      <w:bCs w:val="0"/>
                      <w:color w:val="auto"/>
                      <w:sz w:val="21"/>
                      <w:szCs w:val="21"/>
                      <w:lang w:eastAsia="zh-CN" w:bidi="ar"/>
                    </w:rPr>
                    <w:t>）</w:t>
                  </w:r>
                </w:p>
              </w:tc>
              <w:tc>
                <w:tcPr>
                  <w:tcW w:w="725"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含硫量</w:t>
                  </w:r>
                  <w:r>
                    <w:rPr>
                      <w:rFonts w:hint="default" w:ascii="Times New Roman" w:hAnsi="Times New Roman" w:eastAsia="宋体" w:cs="Times New Roman"/>
                      <w:b w:val="0"/>
                      <w:bCs w:val="0"/>
                      <w:color w:val="auto"/>
                      <w:sz w:val="21"/>
                      <w:szCs w:val="21"/>
                      <w:lang w:eastAsia="zh-CN" w:bidi="ar"/>
                    </w:rPr>
                    <w:t>（</w:t>
                  </w:r>
                  <w:r>
                    <w:rPr>
                      <w:rFonts w:hint="default" w:ascii="Times New Roman" w:hAnsi="Times New Roman" w:eastAsia="宋体" w:cs="Times New Roman"/>
                      <w:b w:val="0"/>
                      <w:bCs w:val="0"/>
                      <w:color w:val="auto"/>
                      <w:sz w:val="21"/>
                      <w:szCs w:val="21"/>
                      <w:lang w:bidi="ar"/>
                    </w:rPr>
                    <w:t>t/a</w:t>
                  </w:r>
                  <w:r>
                    <w:rPr>
                      <w:rFonts w:hint="default" w:ascii="Times New Roman" w:hAnsi="Times New Roman" w:eastAsia="宋体" w:cs="Times New Roman"/>
                      <w:b w:val="0"/>
                      <w:bCs w:val="0"/>
                      <w:color w:val="auto"/>
                      <w:sz w:val="21"/>
                      <w:szCs w:val="21"/>
                      <w:lang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51"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654"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煤矸石</w:t>
                  </w:r>
                </w:p>
              </w:tc>
              <w:tc>
                <w:tcPr>
                  <w:tcW w:w="577" w:type="pct"/>
                  <w:tcBorders>
                    <w:tl2br w:val="nil"/>
                    <w:tr2bl w:val="nil"/>
                  </w:tcBorders>
                  <w:vAlign w:val="center"/>
                </w:tcPr>
                <w:p>
                  <w:pPr>
                    <w:pageBreakBefore w:val="0"/>
                    <w:kinsoku/>
                    <w:wordWrap/>
                    <w:overflowPunct/>
                    <w:topLinePunct w:val="0"/>
                    <w:bidi w:val="0"/>
                    <w:snapToGrid/>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lang w:val="en-US" w:eastAsia="zh-CN" w:bidi="ar"/>
                    </w:rPr>
                    <w:t>43200</w:t>
                  </w:r>
                </w:p>
              </w:tc>
              <w:tc>
                <w:tcPr>
                  <w:tcW w:w="499" w:type="pct"/>
                  <w:tcBorders>
                    <w:tl2br w:val="nil"/>
                    <w:tr2bl w:val="nil"/>
                  </w:tcBorders>
                  <w:vAlign w:val="center"/>
                </w:tcPr>
                <w:p>
                  <w:pPr>
                    <w:pageBreakBefore w:val="0"/>
                    <w:kinsoku/>
                    <w:wordWrap/>
                    <w:overflowPunct/>
                    <w:topLinePunct w:val="0"/>
                    <w:bidi w:val="0"/>
                    <w:snapToGrid/>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0.65</w:t>
                  </w:r>
                </w:p>
              </w:tc>
              <w:tc>
                <w:tcPr>
                  <w:tcW w:w="499"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280.08</w:t>
                  </w:r>
                </w:p>
              </w:tc>
              <w:tc>
                <w:tcPr>
                  <w:tcW w:w="967"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产品</w:t>
                  </w:r>
                  <w:r>
                    <w:rPr>
                      <w:rFonts w:hint="eastAsia" w:ascii="Times New Roman" w:hAnsi="Times New Roman" w:eastAsia="宋体" w:cs="Times New Roman"/>
                      <w:color w:val="auto"/>
                      <w:sz w:val="21"/>
                      <w:szCs w:val="21"/>
                      <w:lang w:val="en-US" w:eastAsia="zh-CN"/>
                    </w:rPr>
                    <w:t>及不合格产品</w:t>
                  </w:r>
                  <w:r>
                    <w:rPr>
                      <w:rFonts w:hint="default" w:ascii="Times New Roman" w:hAnsi="Times New Roman" w:eastAsia="宋体" w:cs="Times New Roman"/>
                      <w:color w:val="auto"/>
                      <w:sz w:val="21"/>
                      <w:szCs w:val="21"/>
                      <w:lang w:val="en-US" w:eastAsia="zh-CN"/>
                    </w:rPr>
                    <w:t>带走</w:t>
                  </w:r>
                </w:p>
              </w:tc>
              <w:tc>
                <w:tcPr>
                  <w:tcW w:w="624"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144000</w:t>
                  </w:r>
                </w:p>
              </w:tc>
              <w:tc>
                <w:tcPr>
                  <w:tcW w:w="725"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137.06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51"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654" w:type="pct"/>
                  <w:tcBorders>
                    <w:tl2br w:val="nil"/>
                    <w:tr2bl w:val="nil"/>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577" w:type="pct"/>
                  <w:tcBorders>
                    <w:tl2br w:val="nil"/>
                    <w:tr2bl w:val="nil"/>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499" w:type="pct"/>
                  <w:tcBorders>
                    <w:tl2br w:val="nil"/>
                    <w:tr2bl w:val="nil"/>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499" w:type="pct"/>
                  <w:tcBorders>
                    <w:tl2br w:val="nil"/>
                    <w:tr2bl w:val="nil"/>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967"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脱硫渣带走</w:t>
                  </w:r>
                </w:p>
              </w:tc>
              <w:tc>
                <w:tcPr>
                  <w:tcW w:w="624"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693.5</w:t>
                  </w:r>
                </w:p>
              </w:tc>
              <w:tc>
                <w:tcPr>
                  <w:tcW w:w="725"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137.6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51"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654"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577"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499"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499"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967"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以SO</w:t>
                  </w:r>
                  <w:r>
                    <w:rPr>
                      <w:rFonts w:hint="default" w:ascii="Times New Roman" w:hAnsi="Times New Roman" w:eastAsia="宋体" w:cs="Times New Roman"/>
                      <w:color w:val="auto"/>
                      <w:sz w:val="21"/>
                      <w:szCs w:val="21"/>
                      <w:vertAlign w:val="subscript"/>
                      <w:lang w:val="en-US" w:eastAsia="zh-CN"/>
                    </w:rPr>
                    <w:t>2</w:t>
                  </w:r>
                  <w:r>
                    <w:rPr>
                      <w:rFonts w:hint="default" w:ascii="Times New Roman" w:hAnsi="Times New Roman" w:eastAsia="宋体" w:cs="Times New Roman"/>
                      <w:color w:val="auto"/>
                      <w:sz w:val="21"/>
                      <w:szCs w:val="21"/>
                      <w:lang w:val="en-US" w:eastAsia="zh-CN"/>
                    </w:rPr>
                    <w:t>排放</w:t>
                  </w:r>
                </w:p>
              </w:tc>
              <w:tc>
                <w:tcPr>
                  <w:tcW w:w="624"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12.28</w:t>
                  </w:r>
                </w:p>
              </w:tc>
              <w:tc>
                <w:tcPr>
                  <w:tcW w:w="725"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51"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合计</w:t>
                  </w:r>
                </w:p>
              </w:tc>
              <w:tc>
                <w:tcPr>
                  <w:tcW w:w="654"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577"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499"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499"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280.8</w:t>
                  </w:r>
                </w:p>
              </w:tc>
              <w:tc>
                <w:tcPr>
                  <w:tcW w:w="1591" w:type="pct"/>
                  <w:gridSpan w:val="2"/>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合计</w:t>
                  </w:r>
                </w:p>
              </w:tc>
              <w:tc>
                <w:tcPr>
                  <w:tcW w:w="725"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280.8</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sz w:val="24"/>
                <w:szCs w:val="24"/>
                <w:lang w:val="zh-CN" w:eastAsia="zh-CN"/>
              </w:rPr>
            </w:pPr>
            <w:r>
              <w:rPr>
                <w:rFonts w:hint="default" w:ascii="Times New Roman" w:hAnsi="Times New Roman" w:eastAsia="宋体" w:cs="Times New Roman"/>
                <w:b w:val="0"/>
                <w:bCs/>
                <w:color w:val="auto"/>
                <w:sz w:val="24"/>
                <w:szCs w:val="24"/>
                <w:lang w:val="zh-CN" w:eastAsia="zh-CN"/>
              </w:rPr>
              <w:t>表2-</w:t>
            </w:r>
            <w:r>
              <w:rPr>
                <w:rFonts w:hint="default" w:ascii="Times New Roman" w:hAnsi="Times New Roman" w:eastAsia="宋体" w:cs="Times New Roman"/>
                <w:b w:val="0"/>
                <w:bCs/>
                <w:color w:val="auto"/>
                <w:sz w:val="24"/>
                <w:szCs w:val="24"/>
                <w:lang w:val="en-US" w:eastAsia="zh-CN"/>
              </w:rPr>
              <w:t xml:space="preserve">10  </w:t>
            </w:r>
            <w:r>
              <w:rPr>
                <w:rFonts w:hint="default" w:ascii="Times New Roman" w:hAnsi="Times New Roman" w:eastAsia="宋体" w:cs="Times New Roman"/>
                <w:b w:val="0"/>
                <w:bCs/>
                <w:color w:val="auto"/>
                <w:sz w:val="24"/>
                <w:szCs w:val="24"/>
                <w:lang w:val="zh-CN" w:eastAsia="zh-CN"/>
              </w:rPr>
              <w:t>项目氟平衡表</w:t>
            </w:r>
          </w:p>
          <w:tbl>
            <w:tblPr>
              <w:tblStyle w:val="30"/>
              <w:tblW w:w="4996"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64"/>
              <w:gridCol w:w="1258"/>
              <w:gridCol w:w="946"/>
              <w:gridCol w:w="912"/>
              <w:gridCol w:w="1077"/>
              <w:gridCol w:w="1531"/>
              <w:gridCol w:w="1158"/>
              <w:gridCol w:w="9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44" w:type="pct"/>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2437" w:type="pct"/>
                  <w:gridSpan w:val="4"/>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投入</w:t>
                  </w:r>
                </w:p>
              </w:tc>
              <w:tc>
                <w:tcPr>
                  <w:tcW w:w="2117" w:type="pct"/>
                  <w:gridSpan w:val="3"/>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44" w:type="pct"/>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p>
              </w:tc>
              <w:tc>
                <w:tcPr>
                  <w:tcW w:w="731"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原料名称</w:t>
                  </w:r>
                </w:p>
              </w:tc>
              <w:tc>
                <w:tcPr>
                  <w:tcW w:w="550"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用量</w:t>
                  </w:r>
                  <w:r>
                    <w:rPr>
                      <w:rFonts w:hint="default" w:ascii="Times New Roman" w:hAnsi="Times New Roman" w:eastAsia="宋体" w:cs="Times New Roman"/>
                      <w:b w:val="0"/>
                      <w:bCs w:val="0"/>
                      <w:color w:val="auto"/>
                      <w:sz w:val="21"/>
                      <w:szCs w:val="21"/>
                      <w:lang w:eastAsia="zh-CN" w:bidi="ar"/>
                    </w:rPr>
                    <w:t>（</w:t>
                  </w:r>
                  <w:r>
                    <w:rPr>
                      <w:rFonts w:hint="default" w:ascii="Times New Roman" w:hAnsi="Times New Roman" w:eastAsia="宋体" w:cs="Times New Roman"/>
                      <w:b w:val="0"/>
                      <w:bCs w:val="0"/>
                      <w:color w:val="auto"/>
                      <w:sz w:val="21"/>
                      <w:szCs w:val="21"/>
                      <w:lang w:bidi="ar"/>
                    </w:rPr>
                    <w:t>t/a</w:t>
                  </w:r>
                  <w:r>
                    <w:rPr>
                      <w:rFonts w:hint="default" w:ascii="Times New Roman" w:hAnsi="Times New Roman" w:eastAsia="宋体" w:cs="Times New Roman"/>
                      <w:b w:val="0"/>
                      <w:bCs w:val="0"/>
                      <w:color w:val="auto"/>
                      <w:sz w:val="21"/>
                      <w:szCs w:val="21"/>
                      <w:lang w:eastAsia="zh-CN" w:bidi="ar"/>
                    </w:rPr>
                    <w:t>）</w:t>
                  </w:r>
                </w:p>
              </w:tc>
              <w:tc>
                <w:tcPr>
                  <w:tcW w:w="530"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含氟率</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eastAsia="zh-CN"/>
                    </w:rPr>
                    <w:t>）</w:t>
                  </w:r>
                </w:p>
              </w:tc>
              <w:tc>
                <w:tcPr>
                  <w:tcW w:w="626"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含氟量</w:t>
                  </w:r>
                  <w:r>
                    <w:rPr>
                      <w:rFonts w:hint="default" w:ascii="Times New Roman" w:hAnsi="Times New Roman" w:eastAsia="宋体" w:cs="Times New Roman"/>
                      <w:b w:val="0"/>
                      <w:bCs w:val="0"/>
                      <w:color w:val="auto"/>
                      <w:sz w:val="21"/>
                      <w:szCs w:val="21"/>
                      <w:lang w:eastAsia="zh-CN" w:bidi="ar"/>
                    </w:rPr>
                    <w:t>（</w:t>
                  </w:r>
                  <w:r>
                    <w:rPr>
                      <w:rFonts w:hint="default" w:ascii="Times New Roman" w:hAnsi="Times New Roman" w:eastAsia="宋体" w:cs="Times New Roman"/>
                      <w:b w:val="0"/>
                      <w:bCs w:val="0"/>
                      <w:color w:val="auto"/>
                      <w:sz w:val="21"/>
                      <w:szCs w:val="21"/>
                      <w:lang w:bidi="ar"/>
                    </w:rPr>
                    <w:t>t/a</w:t>
                  </w:r>
                  <w:r>
                    <w:rPr>
                      <w:rFonts w:hint="default" w:ascii="Times New Roman" w:hAnsi="Times New Roman" w:eastAsia="宋体" w:cs="Times New Roman"/>
                      <w:b w:val="0"/>
                      <w:bCs w:val="0"/>
                      <w:color w:val="auto"/>
                      <w:sz w:val="21"/>
                      <w:szCs w:val="21"/>
                      <w:lang w:eastAsia="zh-CN" w:bidi="ar"/>
                    </w:rPr>
                    <w:t>）</w:t>
                  </w:r>
                </w:p>
              </w:tc>
              <w:tc>
                <w:tcPr>
                  <w:tcW w:w="890"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产品名称</w:t>
                  </w:r>
                </w:p>
              </w:tc>
              <w:tc>
                <w:tcPr>
                  <w:tcW w:w="672"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产量</w:t>
                  </w:r>
                  <w:r>
                    <w:rPr>
                      <w:rFonts w:hint="default" w:ascii="Times New Roman" w:hAnsi="Times New Roman" w:eastAsia="宋体" w:cs="Times New Roman"/>
                      <w:b w:val="0"/>
                      <w:bCs w:val="0"/>
                      <w:color w:val="auto"/>
                      <w:sz w:val="21"/>
                      <w:szCs w:val="21"/>
                      <w:lang w:eastAsia="zh-CN" w:bidi="ar"/>
                    </w:rPr>
                    <w:t>（</w:t>
                  </w:r>
                  <w:r>
                    <w:rPr>
                      <w:rFonts w:hint="default" w:ascii="Times New Roman" w:hAnsi="Times New Roman" w:eastAsia="宋体" w:cs="Times New Roman"/>
                      <w:b w:val="0"/>
                      <w:bCs w:val="0"/>
                      <w:color w:val="auto"/>
                      <w:sz w:val="21"/>
                      <w:szCs w:val="21"/>
                      <w:lang w:bidi="ar"/>
                    </w:rPr>
                    <w:t>t/a</w:t>
                  </w:r>
                  <w:r>
                    <w:rPr>
                      <w:rFonts w:hint="default" w:ascii="Times New Roman" w:hAnsi="Times New Roman" w:eastAsia="宋体" w:cs="Times New Roman"/>
                      <w:b w:val="0"/>
                      <w:bCs w:val="0"/>
                      <w:color w:val="auto"/>
                      <w:sz w:val="21"/>
                      <w:szCs w:val="21"/>
                      <w:lang w:eastAsia="zh-CN" w:bidi="ar"/>
                    </w:rPr>
                    <w:t>）</w:t>
                  </w:r>
                </w:p>
              </w:tc>
              <w:tc>
                <w:tcPr>
                  <w:tcW w:w="554"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含氟量</w:t>
                  </w:r>
                  <w:r>
                    <w:rPr>
                      <w:rFonts w:hint="default" w:ascii="Times New Roman" w:hAnsi="Times New Roman" w:eastAsia="宋体" w:cs="Times New Roman"/>
                      <w:b w:val="0"/>
                      <w:bCs w:val="0"/>
                      <w:color w:val="auto"/>
                      <w:sz w:val="21"/>
                      <w:szCs w:val="21"/>
                      <w:lang w:eastAsia="zh-CN" w:bidi="ar"/>
                    </w:rPr>
                    <w:t>（</w:t>
                  </w:r>
                  <w:r>
                    <w:rPr>
                      <w:rFonts w:hint="default" w:ascii="Times New Roman" w:hAnsi="Times New Roman" w:eastAsia="宋体" w:cs="Times New Roman"/>
                      <w:b w:val="0"/>
                      <w:bCs w:val="0"/>
                      <w:color w:val="auto"/>
                      <w:sz w:val="21"/>
                      <w:szCs w:val="21"/>
                      <w:lang w:bidi="ar"/>
                    </w:rPr>
                    <w:t>t/a</w:t>
                  </w:r>
                  <w:r>
                    <w:rPr>
                      <w:rFonts w:hint="default" w:ascii="Times New Roman" w:hAnsi="Times New Roman" w:eastAsia="宋体" w:cs="Times New Roman"/>
                      <w:b w:val="0"/>
                      <w:bCs w:val="0"/>
                      <w:color w:val="auto"/>
                      <w:sz w:val="21"/>
                      <w:szCs w:val="21"/>
                      <w:lang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44"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731"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粘土</w:t>
                  </w:r>
                </w:p>
              </w:tc>
              <w:tc>
                <w:tcPr>
                  <w:tcW w:w="550"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101360</w:t>
                  </w:r>
                </w:p>
              </w:tc>
              <w:tc>
                <w:tcPr>
                  <w:tcW w:w="530"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0.025</w:t>
                  </w:r>
                </w:p>
              </w:tc>
              <w:tc>
                <w:tcPr>
                  <w:tcW w:w="626"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25.34</w:t>
                  </w:r>
                </w:p>
              </w:tc>
              <w:tc>
                <w:tcPr>
                  <w:tcW w:w="890"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产品</w:t>
                  </w:r>
                  <w:r>
                    <w:rPr>
                      <w:rFonts w:hint="default" w:ascii="Times New Roman" w:hAnsi="Times New Roman" w:eastAsia="宋体" w:cs="Times New Roman"/>
                      <w:color w:val="auto"/>
                      <w:sz w:val="21"/>
                      <w:szCs w:val="21"/>
                      <w:lang w:eastAsia="zh-CN"/>
                    </w:rPr>
                    <w:t>及</w:t>
                  </w:r>
                  <w:r>
                    <w:rPr>
                      <w:rFonts w:hint="default" w:ascii="Times New Roman" w:hAnsi="Times New Roman" w:eastAsia="宋体" w:cs="Times New Roman"/>
                      <w:color w:val="auto"/>
                      <w:sz w:val="21"/>
                      <w:szCs w:val="21"/>
                    </w:rPr>
                    <w:t>带走</w:t>
                  </w:r>
                </w:p>
              </w:tc>
              <w:tc>
                <w:tcPr>
                  <w:tcW w:w="672"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142560</w:t>
                  </w:r>
                </w:p>
              </w:tc>
              <w:tc>
                <w:tcPr>
                  <w:tcW w:w="554"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r>
                    <w:rPr>
                      <w:rFonts w:hint="eastAsia" w:cs="Times New Roman"/>
                      <w:color w:val="auto"/>
                      <w:sz w:val="21"/>
                      <w:szCs w:val="21"/>
                      <w:lang w:val="en-US" w:eastAsia="zh-CN"/>
                    </w:rPr>
                    <w:t>5</w:t>
                  </w:r>
                  <w:r>
                    <w:rPr>
                      <w:rFonts w:hint="default"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44"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731" w:type="pct"/>
                  <w:tcBorders>
                    <w:tl2br w:val="nil"/>
                    <w:tr2bl w:val="nil"/>
                  </w:tcBorders>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煤矸石</w:t>
                  </w:r>
                </w:p>
              </w:tc>
              <w:tc>
                <w:tcPr>
                  <w:tcW w:w="550" w:type="pct"/>
                  <w:tcBorders>
                    <w:tl2br w:val="nil"/>
                    <w:tr2bl w:val="nil"/>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bidi="ar"/>
                    </w:rPr>
                    <w:t>43200</w:t>
                  </w:r>
                </w:p>
              </w:tc>
              <w:tc>
                <w:tcPr>
                  <w:tcW w:w="530" w:type="pct"/>
                  <w:tcBorders>
                    <w:tl2br w:val="nil"/>
                    <w:tr2bl w:val="nil"/>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0.008</w:t>
                  </w:r>
                </w:p>
              </w:tc>
              <w:tc>
                <w:tcPr>
                  <w:tcW w:w="626"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3.46</w:t>
                  </w:r>
                </w:p>
              </w:tc>
              <w:tc>
                <w:tcPr>
                  <w:tcW w:w="890"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脱</w:t>
                  </w:r>
                  <w:r>
                    <w:rPr>
                      <w:rFonts w:hint="default" w:ascii="Times New Roman" w:hAnsi="Times New Roman" w:eastAsia="宋体" w:cs="Times New Roman"/>
                      <w:color w:val="auto"/>
                      <w:sz w:val="21"/>
                      <w:szCs w:val="21"/>
                      <w:lang w:eastAsia="zh-CN"/>
                    </w:rPr>
                    <w:t>硫渣</w:t>
                  </w:r>
                  <w:r>
                    <w:rPr>
                      <w:rFonts w:hint="default" w:ascii="Times New Roman" w:hAnsi="Times New Roman" w:eastAsia="宋体" w:cs="Times New Roman"/>
                      <w:color w:val="auto"/>
                      <w:sz w:val="21"/>
                      <w:szCs w:val="21"/>
                    </w:rPr>
                    <w:t>带走</w:t>
                  </w:r>
                </w:p>
              </w:tc>
              <w:tc>
                <w:tcPr>
                  <w:tcW w:w="672"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4"/>
                      <w:highlight w:val="none"/>
                      <w:lang w:val="en-US" w:eastAsia="zh-CN"/>
                    </w:rPr>
                    <w:t>693.5</w:t>
                  </w:r>
                </w:p>
              </w:tc>
              <w:tc>
                <w:tcPr>
                  <w:tcW w:w="554"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44"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731" w:type="pct"/>
                  <w:tcBorders>
                    <w:tl2br w:val="nil"/>
                    <w:tr2bl w:val="nil"/>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w:t>
                  </w:r>
                </w:p>
              </w:tc>
              <w:tc>
                <w:tcPr>
                  <w:tcW w:w="550" w:type="pct"/>
                  <w:tcBorders>
                    <w:tl2br w:val="nil"/>
                    <w:tr2bl w:val="nil"/>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w:t>
                  </w:r>
                </w:p>
              </w:tc>
              <w:tc>
                <w:tcPr>
                  <w:tcW w:w="530" w:type="pct"/>
                  <w:tcBorders>
                    <w:tl2br w:val="nil"/>
                    <w:tr2bl w:val="nil"/>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w:t>
                  </w:r>
                </w:p>
              </w:tc>
              <w:tc>
                <w:tcPr>
                  <w:tcW w:w="626"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890"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以氟化物排放</w:t>
                  </w:r>
                </w:p>
              </w:tc>
              <w:tc>
                <w:tcPr>
                  <w:tcW w:w="672"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554"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0.59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44"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合计</w:t>
                  </w:r>
                </w:p>
              </w:tc>
              <w:tc>
                <w:tcPr>
                  <w:tcW w:w="731"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550"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530"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26"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28.80</w:t>
                  </w:r>
                </w:p>
              </w:tc>
              <w:tc>
                <w:tcPr>
                  <w:tcW w:w="1563" w:type="pct"/>
                  <w:gridSpan w:val="2"/>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合计</w:t>
                  </w:r>
                </w:p>
              </w:tc>
              <w:tc>
                <w:tcPr>
                  <w:tcW w:w="554"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28.80</w:t>
                  </w:r>
                </w:p>
              </w:tc>
            </w:tr>
          </w:tbl>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、热量平衡</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项目正常生产后，热量由砖块内煤矸石的燃烧热提供，由</w:t>
            </w:r>
            <w:r>
              <w:rPr>
                <w:rFonts w:hint="default" w:ascii="Times New Roman" w:hAnsi="Times New Roman" w:eastAsia="宋体" w:cs="Times New Roman"/>
                <w:color w:val="auto"/>
                <w:sz w:val="24"/>
                <w:lang w:eastAsia="zh-CN"/>
              </w:rPr>
              <w:t>隧道窑</w:t>
            </w:r>
            <w:r>
              <w:rPr>
                <w:rFonts w:hint="default" w:ascii="Times New Roman" w:hAnsi="Times New Roman" w:eastAsia="宋体" w:cs="Times New Roman"/>
                <w:color w:val="auto"/>
                <w:sz w:val="24"/>
              </w:rPr>
              <w:t>焙烧加热砖坯、</w:t>
            </w:r>
            <w:r>
              <w:rPr>
                <w:rFonts w:hint="default" w:ascii="Times New Roman" w:hAnsi="Times New Roman" w:eastAsia="宋体" w:cs="Times New Roman"/>
                <w:color w:val="auto"/>
                <w:sz w:val="24"/>
                <w:lang w:eastAsia="zh-CN"/>
              </w:rPr>
              <w:t>隧道窑</w:t>
            </w:r>
            <w:r>
              <w:rPr>
                <w:rFonts w:hint="default" w:ascii="Times New Roman" w:hAnsi="Times New Roman" w:eastAsia="宋体" w:cs="Times New Roman"/>
                <w:color w:val="auto"/>
                <w:sz w:val="24"/>
              </w:rPr>
              <w:t>散热消耗，项目热量平衡统计见下表。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sz w:val="24"/>
                <w:szCs w:val="24"/>
                <w:lang w:val="zh-CN" w:eastAsia="zh-CN"/>
              </w:rPr>
            </w:pPr>
            <w:r>
              <w:rPr>
                <w:rFonts w:hint="default" w:ascii="Times New Roman" w:hAnsi="Times New Roman" w:eastAsia="宋体" w:cs="Times New Roman"/>
                <w:b w:val="0"/>
                <w:bCs/>
                <w:color w:val="auto"/>
                <w:sz w:val="24"/>
                <w:szCs w:val="24"/>
                <w:lang w:val="zh-CN" w:eastAsia="zh-CN"/>
              </w:rPr>
              <w:t>表2-</w:t>
            </w:r>
            <w:r>
              <w:rPr>
                <w:rFonts w:hint="default" w:ascii="Times New Roman" w:hAnsi="Times New Roman" w:eastAsia="宋体" w:cs="Times New Roman"/>
                <w:b w:val="0"/>
                <w:bCs/>
                <w:color w:val="auto"/>
                <w:sz w:val="24"/>
                <w:szCs w:val="24"/>
                <w:lang w:val="en-US" w:eastAsia="zh-CN"/>
              </w:rPr>
              <w:t xml:space="preserve">11  </w:t>
            </w:r>
            <w:r>
              <w:rPr>
                <w:rFonts w:hint="default" w:ascii="Times New Roman" w:hAnsi="Times New Roman" w:eastAsia="宋体" w:cs="Times New Roman"/>
                <w:b w:val="0"/>
                <w:bCs/>
                <w:color w:val="auto"/>
                <w:sz w:val="24"/>
                <w:szCs w:val="24"/>
                <w:lang w:val="zh-CN" w:eastAsia="zh-CN"/>
              </w:rPr>
              <w:t>热量平衡</w:t>
            </w:r>
          </w:p>
          <w:tbl>
            <w:tblPr>
              <w:tblStyle w:val="6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946"/>
              <w:gridCol w:w="846"/>
              <w:gridCol w:w="1538"/>
              <w:gridCol w:w="1156"/>
              <w:gridCol w:w="1102"/>
              <w:gridCol w:w="923"/>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Merge w:val="restart"/>
                  <w:tcBorders>
                    <w:tl2br w:val="nil"/>
                    <w:tr2bl w:val="nil"/>
                  </w:tcBorders>
                  <w:vAlign w:val="center"/>
                </w:tcPr>
                <w:p>
                  <w:pPr>
                    <w:widowControl w:val="0"/>
                    <w:adjustRightInd w:val="0"/>
                    <w:snapToGrid w:val="0"/>
                    <w:jc w:val="center"/>
                    <w:rPr>
                      <w:rFonts w:hint="eastAsia" w:ascii="Times New Roman" w:hAnsi="Times New Roman" w:eastAsia="宋体" w:cs="Times New Roman"/>
                      <w:b w:val="0"/>
                      <w:bCs w:val="0"/>
                      <w:color w:val="auto"/>
                      <w:szCs w:val="20"/>
                      <w:highlight w:val="none"/>
                      <w:lang w:val="en-US" w:eastAsia="zh-CN" w:bidi="ar"/>
                    </w:rPr>
                  </w:pPr>
                  <w:r>
                    <w:rPr>
                      <w:rFonts w:hint="eastAsia" w:cs="Times New Roman"/>
                      <w:b w:val="0"/>
                      <w:bCs w:val="0"/>
                      <w:color w:val="auto"/>
                      <w:szCs w:val="20"/>
                      <w:highlight w:val="none"/>
                      <w:lang w:val="en-US" w:eastAsia="zh-CN" w:bidi="ar"/>
                    </w:rPr>
                    <w:t>序号</w:t>
                  </w:r>
                </w:p>
              </w:tc>
              <w:tc>
                <w:tcPr>
                  <w:tcW w:w="2576" w:type="pct"/>
                  <w:gridSpan w:val="4"/>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r>
                    <w:rPr>
                      <w:rFonts w:hint="default" w:ascii="Times New Roman" w:hAnsi="Times New Roman" w:cs="Times New Roman"/>
                      <w:b w:val="0"/>
                      <w:bCs w:val="0"/>
                      <w:color w:val="auto"/>
                      <w:szCs w:val="20"/>
                      <w:highlight w:val="none"/>
                      <w:lang w:bidi="ar"/>
                    </w:rPr>
                    <w:t>进料</w:t>
                  </w:r>
                </w:p>
              </w:tc>
              <w:tc>
                <w:tcPr>
                  <w:tcW w:w="1997" w:type="pct"/>
                  <w:gridSpan w:val="3"/>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r>
                    <w:rPr>
                      <w:rFonts w:hint="default" w:ascii="Times New Roman" w:hAnsi="Times New Roman" w:cs="Times New Roman"/>
                      <w:b w:val="0"/>
                      <w:bCs w:val="0"/>
                      <w:color w:val="auto"/>
                      <w:szCs w:val="20"/>
                      <w:highlight w:val="none"/>
                      <w:lang w:bidi="ar"/>
                    </w:rPr>
                    <w:t>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vMerge w:val="continue"/>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p>
              </w:tc>
              <w:tc>
                <w:tcPr>
                  <w:tcW w:w="556" w:type="pct"/>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r>
                    <w:rPr>
                      <w:rFonts w:hint="default" w:ascii="Times New Roman" w:hAnsi="Times New Roman" w:cs="Times New Roman"/>
                      <w:b w:val="0"/>
                      <w:bCs w:val="0"/>
                      <w:color w:val="auto"/>
                      <w:szCs w:val="20"/>
                      <w:highlight w:val="none"/>
                      <w:lang w:bidi="ar"/>
                    </w:rPr>
                    <w:t>原料</w:t>
                  </w:r>
                </w:p>
                <w:p>
                  <w:pPr>
                    <w:widowControl w:val="0"/>
                    <w:adjustRightInd w:val="0"/>
                    <w:snapToGrid w:val="0"/>
                    <w:jc w:val="center"/>
                    <w:rPr>
                      <w:rFonts w:hint="default" w:ascii="Times New Roman" w:hAnsi="Times New Roman" w:cs="Times New Roman"/>
                      <w:b w:val="0"/>
                      <w:bCs w:val="0"/>
                      <w:color w:val="auto"/>
                      <w:szCs w:val="20"/>
                      <w:highlight w:val="none"/>
                      <w:lang w:bidi="ar"/>
                    </w:rPr>
                  </w:pPr>
                  <w:r>
                    <w:rPr>
                      <w:rFonts w:hint="default" w:ascii="Times New Roman" w:hAnsi="Times New Roman" w:cs="Times New Roman"/>
                      <w:b w:val="0"/>
                      <w:bCs w:val="0"/>
                      <w:color w:val="auto"/>
                      <w:szCs w:val="20"/>
                      <w:highlight w:val="none"/>
                      <w:lang w:bidi="ar"/>
                    </w:rPr>
                    <w:t>名称</w:t>
                  </w:r>
                </w:p>
              </w:tc>
              <w:tc>
                <w:tcPr>
                  <w:tcW w:w="442" w:type="pct"/>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r>
                    <w:rPr>
                      <w:rFonts w:hint="default" w:ascii="Times New Roman" w:hAnsi="Times New Roman" w:cs="Times New Roman"/>
                      <w:b w:val="0"/>
                      <w:bCs w:val="0"/>
                      <w:color w:val="auto"/>
                      <w:szCs w:val="20"/>
                      <w:highlight w:val="none"/>
                      <w:lang w:bidi="ar"/>
                    </w:rPr>
                    <w:t>用量（t/a）</w:t>
                  </w:r>
                </w:p>
              </w:tc>
              <w:tc>
                <w:tcPr>
                  <w:tcW w:w="898" w:type="pct"/>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r>
                    <w:rPr>
                      <w:rFonts w:hint="eastAsia" w:cs="Times New Roman"/>
                      <w:b w:val="0"/>
                      <w:bCs w:val="0"/>
                      <w:color w:val="auto"/>
                      <w:szCs w:val="20"/>
                      <w:highlight w:val="none"/>
                      <w:lang w:val="en-US" w:eastAsia="zh-CN" w:bidi="ar"/>
                    </w:rPr>
                    <w:t>低位</w:t>
                  </w:r>
                  <w:r>
                    <w:rPr>
                      <w:rFonts w:hint="default" w:ascii="Times New Roman" w:hAnsi="Times New Roman" w:cs="Times New Roman"/>
                      <w:b w:val="0"/>
                      <w:bCs w:val="0"/>
                      <w:color w:val="auto"/>
                      <w:szCs w:val="20"/>
                      <w:highlight w:val="none"/>
                      <w:lang w:bidi="ar"/>
                    </w:rPr>
                    <w:t>发热量（</w:t>
                  </w:r>
                  <w:r>
                    <w:rPr>
                      <w:rFonts w:hint="default" w:ascii="Times New Roman" w:hAnsi="Times New Roman" w:cs="Times New Roman"/>
                      <w:b w:val="0"/>
                      <w:bCs w:val="0"/>
                      <w:snapToGrid w:val="0"/>
                      <w:color w:val="auto"/>
                      <w:kern w:val="28"/>
                      <w:szCs w:val="21"/>
                      <w:highlight w:val="none"/>
                    </w:rPr>
                    <w:t>kcal/kg</w:t>
                  </w:r>
                  <w:r>
                    <w:rPr>
                      <w:rFonts w:hint="default" w:ascii="Times New Roman" w:hAnsi="Times New Roman" w:cs="Times New Roman"/>
                      <w:b w:val="0"/>
                      <w:bCs w:val="0"/>
                      <w:color w:val="auto"/>
                      <w:szCs w:val="20"/>
                      <w:highlight w:val="none"/>
                      <w:lang w:bidi="ar"/>
                    </w:rPr>
                    <w:t>）</w:t>
                  </w:r>
                </w:p>
              </w:tc>
              <w:tc>
                <w:tcPr>
                  <w:tcW w:w="678" w:type="pct"/>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r>
                    <w:rPr>
                      <w:rFonts w:hint="default" w:ascii="Times New Roman" w:hAnsi="Times New Roman" w:cs="Times New Roman"/>
                      <w:b w:val="0"/>
                      <w:bCs w:val="0"/>
                      <w:color w:val="auto"/>
                      <w:szCs w:val="20"/>
                      <w:highlight w:val="none"/>
                      <w:lang w:bidi="ar"/>
                    </w:rPr>
                    <w:t>总发热量（</w:t>
                  </w:r>
                  <w:r>
                    <w:rPr>
                      <w:rFonts w:hint="default" w:ascii="Times New Roman" w:hAnsi="Times New Roman" w:cs="Times New Roman"/>
                      <w:b w:val="0"/>
                      <w:bCs w:val="0"/>
                      <w:snapToGrid w:val="0"/>
                      <w:color w:val="auto"/>
                      <w:kern w:val="28"/>
                      <w:szCs w:val="21"/>
                      <w:highlight w:val="none"/>
                    </w:rPr>
                    <w:t>kca</w:t>
                  </w:r>
                  <w:r>
                    <w:rPr>
                      <w:rFonts w:hint="eastAsia" w:ascii="Times New Roman" w:hAnsi="Times New Roman" w:cs="Times New Roman"/>
                      <w:b w:val="0"/>
                      <w:bCs w:val="0"/>
                      <w:snapToGrid w:val="0"/>
                      <w:color w:val="auto"/>
                      <w:kern w:val="28"/>
                      <w:szCs w:val="21"/>
                      <w:highlight w:val="none"/>
                      <w:lang w:val="en-US" w:eastAsia="zh-CN"/>
                    </w:rPr>
                    <w:t>l</w:t>
                  </w:r>
                  <w:r>
                    <w:rPr>
                      <w:rFonts w:hint="default" w:ascii="Times New Roman" w:hAnsi="Times New Roman" w:cs="Times New Roman"/>
                      <w:b w:val="0"/>
                      <w:bCs w:val="0"/>
                      <w:color w:val="auto"/>
                      <w:szCs w:val="20"/>
                      <w:highlight w:val="none"/>
                      <w:lang w:bidi="ar"/>
                    </w:rPr>
                    <w:t>）</w:t>
                  </w:r>
                </w:p>
              </w:tc>
              <w:tc>
                <w:tcPr>
                  <w:tcW w:w="647" w:type="pct"/>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r>
                    <w:rPr>
                      <w:rFonts w:hint="default" w:ascii="Times New Roman" w:hAnsi="Times New Roman" w:cs="Times New Roman"/>
                      <w:b w:val="0"/>
                      <w:bCs w:val="0"/>
                      <w:color w:val="auto"/>
                      <w:szCs w:val="20"/>
                      <w:highlight w:val="none"/>
                      <w:lang w:bidi="ar"/>
                    </w:rPr>
                    <w:t>产品名称</w:t>
                  </w:r>
                </w:p>
              </w:tc>
              <w:tc>
                <w:tcPr>
                  <w:tcW w:w="542" w:type="pct"/>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r>
                    <w:rPr>
                      <w:rFonts w:hint="default" w:ascii="Times New Roman" w:hAnsi="Times New Roman" w:cs="Times New Roman"/>
                      <w:b w:val="0"/>
                      <w:bCs w:val="0"/>
                      <w:color w:val="auto"/>
                      <w:szCs w:val="20"/>
                      <w:highlight w:val="none"/>
                      <w:lang w:bidi="ar"/>
                    </w:rPr>
                    <w:t>产量</w:t>
                  </w:r>
                </w:p>
              </w:tc>
              <w:tc>
                <w:tcPr>
                  <w:tcW w:w="807" w:type="pct"/>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r>
                    <w:rPr>
                      <w:rFonts w:hint="default" w:ascii="Times New Roman" w:hAnsi="Times New Roman" w:cs="Times New Roman"/>
                      <w:b w:val="0"/>
                      <w:bCs w:val="0"/>
                      <w:color w:val="auto"/>
                      <w:szCs w:val="20"/>
                      <w:highlight w:val="none"/>
                      <w:lang w:bidi="ar"/>
                    </w:rPr>
                    <w:t>总发热量（</w:t>
                  </w:r>
                  <w:r>
                    <w:rPr>
                      <w:rFonts w:hint="default" w:ascii="Times New Roman" w:hAnsi="Times New Roman" w:cs="Times New Roman"/>
                      <w:b w:val="0"/>
                      <w:bCs w:val="0"/>
                      <w:snapToGrid w:val="0"/>
                      <w:color w:val="auto"/>
                      <w:kern w:val="28"/>
                      <w:szCs w:val="21"/>
                      <w:highlight w:val="none"/>
                    </w:rPr>
                    <w:t>kca</w:t>
                  </w:r>
                  <w:r>
                    <w:rPr>
                      <w:rFonts w:hint="eastAsia" w:ascii="Times New Roman" w:hAnsi="Times New Roman" w:cs="Times New Roman"/>
                      <w:b w:val="0"/>
                      <w:bCs w:val="0"/>
                      <w:snapToGrid w:val="0"/>
                      <w:color w:val="auto"/>
                      <w:kern w:val="28"/>
                      <w:szCs w:val="21"/>
                      <w:highlight w:val="none"/>
                      <w:lang w:val="en-US" w:eastAsia="zh-CN"/>
                    </w:rPr>
                    <w:t>l</w:t>
                  </w:r>
                  <w:r>
                    <w:rPr>
                      <w:rFonts w:hint="default" w:ascii="Times New Roman" w:hAnsi="Times New Roman" w:cs="Times New Roman"/>
                      <w:b w:val="0"/>
                      <w:bCs w:val="0"/>
                      <w:color w:val="auto"/>
                      <w:szCs w:val="20"/>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tcBorders>
                    <w:tl2br w:val="nil"/>
                    <w:tr2bl w:val="nil"/>
                  </w:tcBorders>
                  <w:vAlign w:val="center"/>
                </w:tcPr>
                <w:p>
                  <w:pPr>
                    <w:widowControl w:val="0"/>
                    <w:adjustRightInd w:val="0"/>
                    <w:snapToGrid w:val="0"/>
                    <w:jc w:val="center"/>
                    <w:rPr>
                      <w:rFonts w:hint="eastAsia" w:ascii="Times New Roman" w:hAnsi="Times New Roman" w:eastAsia="宋体" w:cs="Times New Roman"/>
                      <w:b w:val="0"/>
                      <w:bCs w:val="0"/>
                      <w:color w:val="auto"/>
                      <w:szCs w:val="20"/>
                      <w:highlight w:val="none"/>
                      <w:lang w:val="en-US" w:eastAsia="zh-CN" w:bidi="ar"/>
                    </w:rPr>
                  </w:pPr>
                  <w:r>
                    <w:rPr>
                      <w:rFonts w:hint="eastAsia" w:cs="Times New Roman"/>
                      <w:b w:val="0"/>
                      <w:bCs w:val="0"/>
                      <w:color w:val="auto"/>
                      <w:szCs w:val="20"/>
                      <w:highlight w:val="none"/>
                      <w:lang w:val="en-US" w:eastAsia="zh-CN" w:bidi="ar"/>
                    </w:rPr>
                    <w:t>1</w:t>
                  </w:r>
                </w:p>
              </w:tc>
              <w:tc>
                <w:tcPr>
                  <w:tcW w:w="556" w:type="pct"/>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r>
                    <w:rPr>
                      <w:rFonts w:hint="default" w:ascii="Times New Roman" w:hAnsi="Times New Roman" w:cs="Times New Roman"/>
                      <w:b w:val="0"/>
                      <w:bCs w:val="0"/>
                      <w:color w:val="auto"/>
                      <w:szCs w:val="20"/>
                      <w:highlight w:val="none"/>
                      <w:lang w:bidi="ar"/>
                    </w:rPr>
                    <w:t>煤矸石</w:t>
                  </w:r>
                </w:p>
              </w:tc>
              <w:tc>
                <w:tcPr>
                  <w:tcW w:w="442" w:type="pct"/>
                  <w:tcBorders>
                    <w:tl2br w:val="nil"/>
                    <w:tr2bl w:val="nil"/>
                  </w:tcBorders>
                  <w:vAlign w:val="center"/>
                </w:tcPr>
                <w:p>
                  <w:pPr>
                    <w:widowControl w:val="0"/>
                    <w:adjustRightInd w:val="0"/>
                    <w:snapToGrid w:val="0"/>
                    <w:jc w:val="center"/>
                    <w:rPr>
                      <w:rFonts w:hint="default" w:ascii="Times New Roman" w:hAnsi="Times New Roman" w:eastAsia="宋体" w:cs="Times New Roman"/>
                      <w:b w:val="0"/>
                      <w:bCs w:val="0"/>
                      <w:color w:val="auto"/>
                      <w:szCs w:val="20"/>
                      <w:highlight w:val="none"/>
                      <w:lang w:val="en-US" w:eastAsia="zh-CN" w:bidi="ar"/>
                    </w:rPr>
                  </w:pPr>
                  <w:r>
                    <w:rPr>
                      <w:rFonts w:hint="eastAsia" w:cs="Times New Roman"/>
                      <w:b w:val="0"/>
                      <w:bCs w:val="0"/>
                      <w:color w:val="auto"/>
                      <w:szCs w:val="20"/>
                      <w:highlight w:val="none"/>
                      <w:lang w:val="en-US" w:eastAsia="zh-CN" w:bidi="ar"/>
                    </w:rPr>
                    <w:t>43200</w:t>
                  </w:r>
                </w:p>
              </w:tc>
              <w:tc>
                <w:tcPr>
                  <w:tcW w:w="898" w:type="pct"/>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val="en-US" w:bidi="ar"/>
                    </w:rPr>
                  </w:pPr>
                  <w:r>
                    <w:rPr>
                      <w:rFonts w:hint="eastAsia" w:cs="Times New Roman"/>
                      <w:b w:val="0"/>
                      <w:bCs w:val="0"/>
                      <w:color w:val="auto"/>
                      <w:szCs w:val="20"/>
                      <w:highlight w:val="none"/>
                      <w:lang w:val="en-US" w:eastAsia="zh-CN" w:bidi="ar"/>
                    </w:rPr>
                    <w:t>1105</w:t>
                  </w:r>
                </w:p>
              </w:tc>
              <w:tc>
                <w:tcPr>
                  <w:tcW w:w="678" w:type="pct"/>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r>
                    <w:rPr>
                      <w:rFonts w:hint="eastAsia" w:cs="Times New Roman"/>
                      <w:b w:val="0"/>
                      <w:bCs w:val="0"/>
                      <w:color w:val="auto"/>
                      <w:szCs w:val="20"/>
                      <w:highlight w:val="none"/>
                      <w:lang w:val="en-US" w:eastAsia="zh-CN" w:bidi="ar"/>
                    </w:rPr>
                    <w:t>4.77</w:t>
                  </w:r>
                  <w:r>
                    <w:rPr>
                      <w:rFonts w:hint="default" w:ascii="Times New Roman" w:hAnsi="Times New Roman" w:cs="Times New Roman"/>
                      <w:b w:val="0"/>
                      <w:bCs w:val="0"/>
                      <w:color w:val="auto"/>
                      <w:szCs w:val="20"/>
                      <w:highlight w:val="none"/>
                      <w:lang w:bidi="ar"/>
                    </w:rPr>
                    <w:t>×10</w:t>
                  </w:r>
                  <w:r>
                    <w:rPr>
                      <w:rFonts w:hint="default" w:ascii="Times New Roman" w:hAnsi="Times New Roman" w:cs="Times New Roman"/>
                      <w:b w:val="0"/>
                      <w:bCs w:val="0"/>
                      <w:color w:val="auto"/>
                      <w:szCs w:val="20"/>
                      <w:highlight w:val="none"/>
                      <w:vertAlign w:val="superscript"/>
                      <w:lang w:bidi="ar"/>
                    </w:rPr>
                    <w:t>10</w:t>
                  </w:r>
                </w:p>
              </w:tc>
              <w:tc>
                <w:tcPr>
                  <w:tcW w:w="647" w:type="pct"/>
                  <w:tcBorders>
                    <w:tl2br w:val="nil"/>
                    <w:tr2bl w:val="nil"/>
                  </w:tcBorders>
                  <w:vAlign w:val="center"/>
                </w:tcPr>
                <w:p>
                  <w:pPr>
                    <w:widowControl w:val="0"/>
                    <w:adjustRightInd w:val="0"/>
                    <w:snapToGrid w:val="0"/>
                    <w:jc w:val="center"/>
                    <w:rPr>
                      <w:rFonts w:hint="eastAsia" w:ascii="Times New Roman" w:hAnsi="Times New Roman" w:eastAsia="宋体" w:cs="Times New Roman"/>
                      <w:b w:val="0"/>
                      <w:bCs w:val="0"/>
                      <w:color w:val="auto"/>
                      <w:szCs w:val="20"/>
                      <w:highlight w:val="none"/>
                      <w:lang w:val="en-US" w:eastAsia="zh-CN" w:bidi="ar"/>
                    </w:rPr>
                  </w:pPr>
                  <w:r>
                    <w:rPr>
                      <w:rFonts w:hint="default" w:ascii="Times New Roman" w:hAnsi="Times New Roman" w:cs="Times New Roman"/>
                      <w:b w:val="0"/>
                      <w:bCs w:val="0"/>
                      <w:color w:val="auto"/>
                      <w:szCs w:val="20"/>
                      <w:highlight w:val="none"/>
                      <w:lang w:bidi="ar"/>
                    </w:rPr>
                    <w:t>砖坯</w:t>
                  </w:r>
                  <w:r>
                    <w:rPr>
                      <w:rFonts w:hint="eastAsia" w:ascii="Times New Roman" w:hAnsi="Times New Roman" w:cs="Times New Roman"/>
                      <w:b w:val="0"/>
                      <w:bCs w:val="0"/>
                      <w:color w:val="auto"/>
                      <w:szCs w:val="20"/>
                      <w:highlight w:val="none"/>
                      <w:lang w:val="en-US" w:eastAsia="zh-CN" w:bidi="ar"/>
                    </w:rPr>
                    <w:t>焙烧</w:t>
                  </w:r>
                </w:p>
              </w:tc>
              <w:tc>
                <w:tcPr>
                  <w:tcW w:w="542" w:type="pct"/>
                  <w:tcBorders>
                    <w:tl2br w:val="nil"/>
                    <w:tr2bl w:val="nil"/>
                  </w:tcBorders>
                  <w:vAlign w:val="center"/>
                </w:tcPr>
                <w:p>
                  <w:pPr>
                    <w:widowControl w:val="0"/>
                    <w:adjustRightInd w:val="0"/>
                    <w:snapToGrid w:val="0"/>
                    <w:jc w:val="center"/>
                    <w:rPr>
                      <w:rFonts w:hint="default" w:ascii="Times New Roman" w:hAnsi="Times New Roman" w:eastAsia="宋体" w:cs="Times New Roman"/>
                      <w:b w:val="0"/>
                      <w:bCs w:val="0"/>
                      <w:color w:val="auto"/>
                      <w:szCs w:val="20"/>
                      <w:highlight w:val="none"/>
                      <w:lang w:val="en-US" w:eastAsia="zh-CN" w:bidi="ar"/>
                    </w:rPr>
                  </w:pPr>
                  <w:r>
                    <w:rPr>
                      <w:rFonts w:hint="eastAsia" w:cs="Times New Roman"/>
                      <w:b w:val="0"/>
                      <w:bCs w:val="0"/>
                      <w:i w:val="0"/>
                      <w:iCs w:val="0"/>
                      <w:color w:val="auto"/>
                      <w:kern w:val="0"/>
                      <w:sz w:val="21"/>
                      <w:szCs w:val="21"/>
                      <w:highlight w:val="none"/>
                      <w:u w:val="none"/>
                      <w:lang w:val="en-US" w:eastAsia="zh-CN" w:bidi="ar"/>
                    </w:rPr>
                    <w:t>6120万块标砖</w:t>
                  </w:r>
                </w:p>
              </w:tc>
              <w:tc>
                <w:tcPr>
                  <w:tcW w:w="807" w:type="pct"/>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r>
                    <w:rPr>
                      <w:rFonts w:hint="eastAsia" w:cs="Times New Roman"/>
                      <w:b w:val="0"/>
                      <w:bCs w:val="0"/>
                      <w:color w:val="auto"/>
                      <w:szCs w:val="20"/>
                      <w:highlight w:val="none"/>
                      <w:lang w:val="en-US" w:eastAsia="zh-CN" w:bidi="ar"/>
                    </w:rPr>
                    <w:t>4.53</w:t>
                  </w:r>
                  <w:r>
                    <w:rPr>
                      <w:rFonts w:hint="default" w:ascii="Times New Roman" w:hAnsi="Times New Roman" w:cs="Times New Roman"/>
                      <w:b w:val="0"/>
                      <w:bCs w:val="0"/>
                      <w:color w:val="auto"/>
                      <w:szCs w:val="20"/>
                      <w:highlight w:val="none"/>
                      <w:lang w:bidi="ar"/>
                    </w:rPr>
                    <w:t>×10</w:t>
                  </w:r>
                  <w:r>
                    <w:rPr>
                      <w:rFonts w:hint="default" w:ascii="Times New Roman" w:hAnsi="Times New Roman" w:cs="Times New Roman"/>
                      <w:b w:val="0"/>
                      <w:bCs w:val="0"/>
                      <w:color w:val="auto"/>
                      <w:szCs w:val="20"/>
                      <w:highlight w:val="none"/>
                      <w:vertAlign w:val="superscript"/>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tcBorders>
                    <w:tl2br w:val="nil"/>
                    <w:tr2bl w:val="nil"/>
                  </w:tcBorders>
                  <w:vAlign w:val="center"/>
                </w:tcPr>
                <w:p>
                  <w:pPr>
                    <w:widowControl w:val="0"/>
                    <w:adjustRightInd w:val="0"/>
                    <w:snapToGrid w:val="0"/>
                    <w:jc w:val="center"/>
                    <w:rPr>
                      <w:rFonts w:hint="eastAsia" w:ascii="Times New Roman" w:hAnsi="Times New Roman" w:eastAsia="宋体" w:cs="Times New Roman"/>
                      <w:color w:val="auto"/>
                      <w:sz w:val="21"/>
                      <w:szCs w:val="21"/>
                      <w:highlight w:val="none"/>
                      <w:lang w:val="en-US" w:eastAsia="zh-CN"/>
                    </w:rPr>
                  </w:pPr>
                  <w:r>
                    <w:rPr>
                      <w:rFonts w:hint="eastAsia" w:eastAsia="宋体" w:cs="Times New Roman"/>
                      <w:color w:val="auto"/>
                      <w:sz w:val="21"/>
                      <w:szCs w:val="21"/>
                      <w:highlight w:val="none"/>
                      <w:lang w:val="en-US" w:eastAsia="zh-CN"/>
                    </w:rPr>
                    <w:t>2</w:t>
                  </w:r>
                </w:p>
              </w:tc>
              <w:tc>
                <w:tcPr>
                  <w:tcW w:w="556" w:type="pct"/>
                  <w:tcBorders>
                    <w:tl2br w:val="nil"/>
                    <w:tr2bl w:val="nil"/>
                  </w:tcBorders>
                  <w:vAlign w:val="center"/>
                </w:tcPr>
                <w:p>
                  <w:pPr>
                    <w:widowControl w:val="0"/>
                    <w:adjustRightInd w:val="0"/>
                    <w:snapToGrid w:val="0"/>
                    <w:jc w:val="center"/>
                    <w:rPr>
                      <w:rFonts w:hint="default" w:ascii="Times New Roman" w:hAnsi="Times New Roman" w:eastAsia="宋体" w:cs="Times New Roman"/>
                      <w:b w:val="0"/>
                      <w:bCs w:val="0"/>
                      <w:color w:val="auto"/>
                      <w:kern w:val="2"/>
                      <w:sz w:val="21"/>
                      <w:szCs w:val="20"/>
                      <w:highlight w:val="none"/>
                      <w:lang w:val="en-US" w:eastAsia="zh-CN" w:bidi="ar"/>
                    </w:rPr>
                  </w:pPr>
                  <w:r>
                    <w:rPr>
                      <w:rFonts w:hint="default" w:ascii="Times New Roman" w:hAnsi="Times New Roman" w:eastAsia="宋体" w:cs="Times New Roman"/>
                      <w:color w:val="auto"/>
                      <w:sz w:val="21"/>
                      <w:szCs w:val="21"/>
                      <w:highlight w:val="none"/>
                    </w:rPr>
                    <w:t>/</w:t>
                  </w:r>
                </w:p>
              </w:tc>
              <w:tc>
                <w:tcPr>
                  <w:tcW w:w="442" w:type="pct"/>
                  <w:tcBorders>
                    <w:tl2br w:val="nil"/>
                    <w:tr2bl w:val="nil"/>
                  </w:tcBorders>
                  <w:vAlign w:val="center"/>
                </w:tcPr>
                <w:p>
                  <w:pPr>
                    <w:widowControl w:val="0"/>
                    <w:adjustRightInd w:val="0"/>
                    <w:snapToGrid w:val="0"/>
                    <w:jc w:val="center"/>
                    <w:rPr>
                      <w:rFonts w:hint="default" w:ascii="Times New Roman" w:hAnsi="Times New Roman" w:eastAsia="宋体" w:cs="Times New Roman"/>
                      <w:b w:val="0"/>
                      <w:bCs w:val="0"/>
                      <w:color w:val="auto"/>
                      <w:kern w:val="2"/>
                      <w:sz w:val="21"/>
                      <w:szCs w:val="20"/>
                      <w:highlight w:val="none"/>
                      <w:lang w:val="en-US" w:eastAsia="zh-CN" w:bidi="ar"/>
                    </w:rPr>
                  </w:pPr>
                  <w:r>
                    <w:rPr>
                      <w:rFonts w:hint="default" w:ascii="Times New Roman" w:hAnsi="Times New Roman" w:eastAsia="宋体" w:cs="Times New Roman"/>
                      <w:color w:val="auto"/>
                      <w:sz w:val="21"/>
                      <w:szCs w:val="21"/>
                      <w:highlight w:val="none"/>
                    </w:rPr>
                    <w:t>/</w:t>
                  </w:r>
                </w:p>
              </w:tc>
              <w:tc>
                <w:tcPr>
                  <w:tcW w:w="898" w:type="pct"/>
                  <w:tcBorders>
                    <w:tl2br w:val="nil"/>
                    <w:tr2bl w:val="nil"/>
                  </w:tcBorders>
                  <w:vAlign w:val="center"/>
                </w:tcPr>
                <w:p>
                  <w:pPr>
                    <w:widowControl w:val="0"/>
                    <w:adjustRightInd w:val="0"/>
                    <w:snapToGrid w:val="0"/>
                    <w:jc w:val="center"/>
                    <w:rPr>
                      <w:rFonts w:hint="default" w:ascii="Times New Roman" w:hAnsi="Times New Roman" w:eastAsia="宋体" w:cs="Times New Roman"/>
                      <w:b w:val="0"/>
                      <w:bCs w:val="0"/>
                      <w:color w:val="auto"/>
                      <w:kern w:val="2"/>
                      <w:sz w:val="21"/>
                      <w:szCs w:val="20"/>
                      <w:highlight w:val="none"/>
                      <w:lang w:val="en-US" w:eastAsia="zh-CN" w:bidi="ar"/>
                    </w:rPr>
                  </w:pPr>
                  <w:r>
                    <w:rPr>
                      <w:rFonts w:hint="default" w:ascii="Times New Roman" w:hAnsi="Times New Roman" w:eastAsia="宋体" w:cs="Times New Roman"/>
                      <w:color w:val="auto"/>
                      <w:sz w:val="21"/>
                      <w:szCs w:val="21"/>
                      <w:highlight w:val="none"/>
                    </w:rPr>
                    <w:t>/</w:t>
                  </w:r>
                </w:p>
              </w:tc>
              <w:tc>
                <w:tcPr>
                  <w:tcW w:w="678" w:type="pct"/>
                  <w:tcBorders>
                    <w:tl2br w:val="nil"/>
                    <w:tr2bl w:val="nil"/>
                  </w:tcBorders>
                  <w:vAlign w:val="center"/>
                </w:tcPr>
                <w:p>
                  <w:pPr>
                    <w:widowControl w:val="0"/>
                    <w:adjustRightInd w:val="0"/>
                    <w:snapToGrid w:val="0"/>
                    <w:jc w:val="center"/>
                    <w:rPr>
                      <w:rFonts w:hint="default" w:ascii="Times New Roman" w:hAnsi="Times New Roman" w:eastAsia="宋体" w:cs="Times New Roman"/>
                      <w:b w:val="0"/>
                      <w:bCs w:val="0"/>
                      <w:color w:val="auto"/>
                      <w:kern w:val="2"/>
                      <w:sz w:val="21"/>
                      <w:szCs w:val="20"/>
                      <w:highlight w:val="none"/>
                      <w:lang w:val="en-US" w:eastAsia="zh-CN" w:bidi="ar"/>
                    </w:rPr>
                  </w:pPr>
                  <w:r>
                    <w:rPr>
                      <w:rFonts w:hint="default" w:ascii="Times New Roman" w:hAnsi="Times New Roman" w:eastAsia="宋体" w:cs="Times New Roman"/>
                      <w:color w:val="auto"/>
                      <w:sz w:val="21"/>
                      <w:szCs w:val="21"/>
                      <w:highlight w:val="none"/>
                    </w:rPr>
                    <w:t>/</w:t>
                  </w:r>
                </w:p>
              </w:tc>
              <w:tc>
                <w:tcPr>
                  <w:tcW w:w="647" w:type="pct"/>
                  <w:tcBorders>
                    <w:tl2br w:val="nil"/>
                    <w:tr2bl w:val="nil"/>
                  </w:tcBorders>
                  <w:vAlign w:val="center"/>
                </w:tcPr>
                <w:p>
                  <w:pPr>
                    <w:widowControl w:val="0"/>
                    <w:adjustRightInd w:val="0"/>
                    <w:snapToGrid w:val="0"/>
                    <w:jc w:val="center"/>
                    <w:rPr>
                      <w:rFonts w:hint="eastAsia" w:ascii="Times New Roman" w:hAnsi="Times New Roman" w:eastAsia="宋体" w:cs="Times New Roman"/>
                      <w:b w:val="0"/>
                      <w:bCs w:val="0"/>
                      <w:color w:val="auto"/>
                      <w:szCs w:val="20"/>
                      <w:highlight w:val="none"/>
                      <w:lang w:val="en-US" w:eastAsia="zh-CN" w:bidi="ar"/>
                    </w:rPr>
                  </w:pPr>
                  <w:r>
                    <w:rPr>
                      <w:rFonts w:hint="default" w:ascii="Times New Roman" w:hAnsi="Times New Roman" w:cs="Times New Roman"/>
                      <w:b w:val="0"/>
                      <w:bCs w:val="0"/>
                      <w:color w:val="auto"/>
                      <w:szCs w:val="20"/>
                      <w:highlight w:val="none"/>
                      <w:lang w:bidi="ar"/>
                    </w:rPr>
                    <w:t>热损失</w:t>
                  </w:r>
                </w:p>
              </w:tc>
              <w:tc>
                <w:tcPr>
                  <w:tcW w:w="542" w:type="pct"/>
                  <w:tcBorders>
                    <w:tl2br w:val="nil"/>
                    <w:tr2bl w:val="nil"/>
                  </w:tcBorders>
                  <w:vAlign w:val="center"/>
                </w:tcPr>
                <w:p>
                  <w:pPr>
                    <w:widowControl w:val="0"/>
                    <w:adjustRightInd w:val="0"/>
                    <w:snapToGrid w:val="0"/>
                    <w:jc w:val="center"/>
                    <w:rPr>
                      <w:rFonts w:hint="eastAsia" w:ascii="Times New Roman" w:hAnsi="Times New Roman" w:eastAsia="宋体" w:cs="Times New Roman"/>
                      <w:b w:val="0"/>
                      <w:bCs w:val="0"/>
                      <w:i w:val="0"/>
                      <w:iCs w:val="0"/>
                      <w:color w:val="auto"/>
                      <w:kern w:val="0"/>
                      <w:sz w:val="21"/>
                      <w:szCs w:val="21"/>
                      <w:highlight w:val="none"/>
                      <w:u w:val="none"/>
                      <w:lang w:val="en-US" w:eastAsia="zh-CN" w:bidi="ar"/>
                    </w:rPr>
                  </w:pPr>
                  <w:r>
                    <w:rPr>
                      <w:rFonts w:hint="eastAsia" w:cs="Times New Roman"/>
                      <w:b w:val="0"/>
                      <w:bCs w:val="0"/>
                      <w:color w:val="auto"/>
                      <w:szCs w:val="20"/>
                      <w:highlight w:val="none"/>
                      <w:lang w:val="en-US" w:eastAsia="zh-CN" w:bidi="ar"/>
                    </w:rPr>
                    <w:t>/</w:t>
                  </w:r>
                </w:p>
              </w:tc>
              <w:tc>
                <w:tcPr>
                  <w:tcW w:w="807" w:type="pct"/>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val="en-US" w:eastAsia="zh-CN" w:bidi="ar"/>
                    </w:rPr>
                  </w:pPr>
                  <w:r>
                    <w:rPr>
                      <w:rFonts w:hint="eastAsia" w:cs="Times New Roman"/>
                      <w:b w:val="0"/>
                      <w:bCs w:val="0"/>
                      <w:color w:val="auto"/>
                      <w:szCs w:val="20"/>
                      <w:highlight w:val="none"/>
                      <w:lang w:val="en-US" w:eastAsia="zh-CN" w:bidi="ar"/>
                    </w:rPr>
                    <w:t>0.24</w:t>
                  </w:r>
                  <w:r>
                    <w:rPr>
                      <w:rFonts w:hint="default" w:ascii="Times New Roman" w:hAnsi="Times New Roman" w:cs="Times New Roman"/>
                      <w:b w:val="0"/>
                      <w:bCs w:val="0"/>
                      <w:color w:val="auto"/>
                      <w:szCs w:val="20"/>
                      <w:highlight w:val="none"/>
                      <w:lang w:bidi="ar"/>
                    </w:rPr>
                    <w:t>×10</w:t>
                  </w:r>
                  <w:r>
                    <w:rPr>
                      <w:rFonts w:hint="default" w:ascii="Times New Roman" w:hAnsi="Times New Roman" w:cs="Times New Roman"/>
                      <w:b w:val="0"/>
                      <w:bCs w:val="0"/>
                      <w:color w:val="auto"/>
                      <w:szCs w:val="20"/>
                      <w:highlight w:val="none"/>
                      <w:vertAlign w:val="superscript"/>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5" w:type="pct"/>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p>
              </w:tc>
              <w:tc>
                <w:tcPr>
                  <w:tcW w:w="1898" w:type="pct"/>
                  <w:gridSpan w:val="3"/>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r>
                    <w:rPr>
                      <w:rFonts w:hint="default" w:ascii="Times New Roman" w:hAnsi="Times New Roman" w:cs="Times New Roman"/>
                      <w:b w:val="0"/>
                      <w:bCs w:val="0"/>
                      <w:color w:val="auto"/>
                      <w:szCs w:val="20"/>
                      <w:highlight w:val="none"/>
                      <w:lang w:bidi="ar"/>
                    </w:rPr>
                    <w:t>合计</w:t>
                  </w:r>
                </w:p>
              </w:tc>
              <w:tc>
                <w:tcPr>
                  <w:tcW w:w="678" w:type="pct"/>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r>
                    <w:rPr>
                      <w:rFonts w:hint="eastAsia" w:cs="Times New Roman"/>
                      <w:b w:val="0"/>
                      <w:bCs w:val="0"/>
                      <w:color w:val="auto"/>
                      <w:szCs w:val="20"/>
                      <w:highlight w:val="none"/>
                      <w:lang w:val="en-US" w:eastAsia="zh-CN" w:bidi="ar"/>
                    </w:rPr>
                    <w:t>4.77</w:t>
                  </w:r>
                  <w:r>
                    <w:rPr>
                      <w:rFonts w:hint="default" w:ascii="Times New Roman" w:hAnsi="Times New Roman" w:cs="Times New Roman"/>
                      <w:b w:val="0"/>
                      <w:bCs w:val="0"/>
                      <w:color w:val="auto"/>
                      <w:szCs w:val="20"/>
                      <w:highlight w:val="none"/>
                      <w:lang w:bidi="ar"/>
                    </w:rPr>
                    <w:t>×10</w:t>
                  </w:r>
                  <w:r>
                    <w:rPr>
                      <w:rFonts w:hint="default" w:ascii="Times New Roman" w:hAnsi="Times New Roman" w:cs="Times New Roman"/>
                      <w:b w:val="0"/>
                      <w:bCs w:val="0"/>
                      <w:color w:val="auto"/>
                      <w:szCs w:val="20"/>
                      <w:highlight w:val="none"/>
                      <w:vertAlign w:val="superscript"/>
                      <w:lang w:bidi="ar"/>
                    </w:rPr>
                    <w:t>10</w:t>
                  </w:r>
                </w:p>
              </w:tc>
              <w:tc>
                <w:tcPr>
                  <w:tcW w:w="1190" w:type="pct"/>
                  <w:gridSpan w:val="2"/>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r>
                    <w:rPr>
                      <w:rFonts w:hint="default" w:ascii="Times New Roman" w:hAnsi="Times New Roman" w:cs="Times New Roman"/>
                      <w:b w:val="0"/>
                      <w:bCs w:val="0"/>
                      <w:color w:val="auto"/>
                      <w:szCs w:val="20"/>
                      <w:highlight w:val="none"/>
                      <w:lang w:bidi="ar"/>
                    </w:rPr>
                    <w:t>合计</w:t>
                  </w:r>
                </w:p>
              </w:tc>
              <w:tc>
                <w:tcPr>
                  <w:tcW w:w="807" w:type="pct"/>
                  <w:tcBorders>
                    <w:tl2br w:val="nil"/>
                    <w:tr2bl w:val="nil"/>
                  </w:tcBorders>
                  <w:vAlign w:val="center"/>
                </w:tcPr>
                <w:p>
                  <w:pPr>
                    <w:widowControl w:val="0"/>
                    <w:adjustRightInd w:val="0"/>
                    <w:snapToGrid w:val="0"/>
                    <w:jc w:val="center"/>
                    <w:rPr>
                      <w:rFonts w:hint="default" w:ascii="Times New Roman" w:hAnsi="Times New Roman" w:cs="Times New Roman"/>
                      <w:b w:val="0"/>
                      <w:bCs w:val="0"/>
                      <w:color w:val="auto"/>
                      <w:szCs w:val="20"/>
                      <w:highlight w:val="none"/>
                      <w:lang w:bidi="ar"/>
                    </w:rPr>
                  </w:pPr>
                  <w:r>
                    <w:rPr>
                      <w:rFonts w:hint="eastAsia" w:cs="Times New Roman"/>
                      <w:b w:val="0"/>
                      <w:bCs w:val="0"/>
                      <w:color w:val="auto"/>
                      <w:szCs w:val="20"/>
                      <w:highlight w:val="none"/>
                      <w:lang w:val="en-US" w:eastAsia="zh-CN" w:bidi="ar"/>
                    </w:rPr>
                    <w:t>4.77</w:t>
                  </w:r>
                  <w:r>
                    <w:rPr>
                      <w:rFonts w:hint="default" w:ascii="Times New Roman" w:hAnsi="Times New Roman" w:cs="Times New Roman"/>
                      <w:b w:val="0"/>
                      <w:bCs w:val="0"/>
                      <w:color w:val="auto"/>
                      <w:szCs w:val="20"/>
                      <w:highlight w:val="none"/>
                      <w:lang w:bidi="ar"/>
                    </w:rPr>
                    <w:t>×10</w:t>
                  </w:r>
                  <w:r>
                    <w:rPr>
                      <w:rFonts w:hint="default" w:ascii="Times New Roman" w:hAnsi="Times New Roman" w:cs="Times New Roman"/>
                      <w:b w:val="0"/>
                      <w:bCs w:val="0"/>
                      <w:color w:val="auto"/>
                      <w:szCs w:val="20"/>
                      <w:highlight w:val="none"/>
                      <w:vertAlign w:val="superscript"/>
                      <w:lang w:bidi="ar"/>
                    </w:rPr>
                    <w:t>10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rPr>
              <w:t>、总平面布置</w:t>
            </w:r>
          </w:p>
          <w:p>
            <w:pPr>
              <w:keepNext w:val="0"/>
              <w:keepLines w:val="0"/>
              <w:pageBreakBefore w:val="0"/>
              <w:widowControl w:val="0"/>
              <w:kinsoku/>
              <w:wordWrap/>
              <w:overflowPunct/>
              <w:topLinePunct w:val="0"/>
              <w:autoSpaceDE/>
              <w:autoSpaceDN/>
              <w:bidi w:val="0"/>
              <w:adjustRightInd/>
              <w:snapToGrid/>
              <w:spacing w:line="360" w:lineRule="auto"/>
              <w:ind w:firstLine="496" w:firstLineChars="200"/>
              <w:jc w:val="left"/>
              <w:textAlignment w:val="auto"/>
              <w:rPr>
                <w:rFonts w:hint="default" w:ascii="Times New Roman" w:hAnsi="Times New Roman" w:eastAsia="宋体" w:cs="Times New Roman"/>
                <w:color w:val="auto"/>
                <w:sz w:val="24"/>
                <w:szCs w:val="28"/>
              </w:rPr>
            </w:pPr>
            <w:r>
              <w:rPr>
                <w:rFonts w:hint="default" w:ascii="Times New Roman" w:hAnsi="Times New Roman" w:eastAsia="宋体" w:cs="Times New Roman"/>
                <w:bCs/>
                <w:color w:val="auto"/>
                <w:spacing w:val="4"/>
                <w:sz w:val="24"/>
              </w:rPr>
              <w:t>本项目平面布置从方便生产、安全管理和保护环境等方面进行考虑，</w:t>
            </w:r>
            <w:r>
              <w:rPr>
                <w:rFonts w:hint="default" w:ascii="Times New Roman" w:hAnsi="Times New Roman" w:eastAsia="宋体" w:cs="Times New Roman"/>
                <w:color w:val="auto"/>
                <w:sz w:val="24"/>
              </w:rPr>
              <w:t>原料棚位于厂区</w:t>
            </w:r>
            <w:r>
              <w:rPr>
                <w:rFonts w:hint="default" w:ascii="Times New Roman" w:hAnsi="Times New Roman" w:eastAsia="宋体" w:cs="Times New Roman"/>
                <w:color w:val="auto"/>
                <w:sz w:val="24"/>
                <w:lang w:eastAsia="zh-CN"/>
              </w:rPr>
              <w:t>西北</w:t>
            </w:r>
            <w:r>
              <w:rPr>
                <w:rFonts w:hint="default" w:ascii="Times New Roman" w:hAnsi="Times New Roman" w:eastAsia="宋体" w:cs="Times New Roman"/>
                <w:color w:val="auto"/>
                <w:sz w:val="24"/>
              </w:rPr>
              <w:t>侧，制砖车间位于厂区</w:t>
            </w:r>
            <w:r>
              <w:rPr>
                <w:rFonts w:hint="default" w:ascii="Times New Roman" w:hAnsi="Times New Roman" w:eastAsia="宋体" w:cs="Times New Roman"/>
                <w:color w:val="auto"/>
                <w:sz w:val="24"/>
                <w:lang w:eastAsia="zh-CN"/>
              </w:rPr>
              <w:t>中间</w:t>
            </w:r>
            <w:r>
              <w:rPr>
                <w:rFonts w:hint="default" w:ascii="Times New Roman" w:hAnsi="Times New Roman" w:eastAsia="宋体" w:cs="Times New Roman"/>
                <w:color w:val="auto"/>
                <w:sz w:val="24"/>
              </w:rPr>
              <w:t>，隧道窑、陈化车间位于厂区</w:t>
            </w:r>
            <w:r>
              <w:rPr>
                <w:rFonts w:hint="default" w:ascii="Times New Roman" w:hAnsi="Times New Roman" w:eastAsia="宋体" w:cs="Times New Roman"/>
                <w:color w:val="auto"/>
                <w:sz w:val="24"/>
                <w:lang w:eastAsia="zh-CN"/>
              </w:rPr>
              <w:t>西侧</w:t>
            </w:r>
            <w:r>
              <w:rPr>
                <w:rFonts w:hint="default" w:ascii="Times New Roman" w:hAnsi="Times New Roman" w:eastAsia="宋体" w:cs="Times New Roman"/>
                <w:color w:val="auto"/>
                <w:sz w:val="24"/>
              </w:rPr>
              <w:t>，成品区位于厂区隧道窑两侧，办公生活区设置在厂区</w:t>
            </w:r>
            <w:r>
              <w:rPr>
                <w:rFonts w:hint="default" w:ascii="Times New Roman" w:hAnsi="Times New Roman" w:eastAsia="宋体" w:cs="Times New Roman"/>
                <w:color w:val="auto"/>
                <w:sz w:val="24"/>
                <w:lang w:eastAsia="zh-CN"/>
              </w:rPr>
              <w:t>东南</w:t>
            </w:r>
            <w:r>
              <w:rPr>
                <w:rFonts w:hint="default" w:ascii="Times New Roman" w:hAnsi="Times New Roman" w:eastAsia="宋体" w:cs="Times New Roman"/>
                <w:color w:val="auto"/>
                <w:sz w:val="24"/>
              </w:rPr>
              <w:t>侧，整个厂区平面布局简洁，生产线清晰明确，大大降低了二次转运距离，减少扬尘产生</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从环境保护角度分析，项目平面布置合理</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厂区总平面布置见附图</w:t>
            </w:r>
            <w:r>
              <w:rPr>
                <w:rFonts w:hint="default"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color w:val="auto"/>
                <w:sz w:val="24"/>
                <w:szCs w:val="28"/>
              </w:rPr>
            </w:pPr>
            <w:r>
              <w:rPr>
                <w:rFonts w:hint="default" w:ascii="Times New Roman" w:hAnsi="Times New Roman" w:eastAsia="宋体" w:cs="Times New Roman"/>
                <w:b/>
                <w:color w:val="auto"/>
                <w:sz w:val="24"/>
                <w:szCs w:val="28"/>
              </w:rPr>
              <w:t>四、公用工程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color w:val="auto"/>
                <w:sz w:val="24"/>
                <w:szCs w:val="28"/>
              </w:rPr>
            </w:pPr>
            <w:r>
              <w:rPr>
                <w:rFonts w:hint="default" w:ascii="Times New Roman" w:hAnsi="Times New Roman" w:eastAsia="宋体" w:cs="Times New Roman"/>
                <w:b w:val="0"/>
                <w:bCs/>
                <w:color w:val="auto"/>
                <w:sz w:val="24"/>
                <w:szCs w:val="28"/>
              </w:rPr>
              <w:t>1、给排水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8"/>
              </w:rPr>
            </w:pPr>
            <w:r>
              <w:rPr>
                <w:rFonts w:hint="default" w:ascii="Times New Roman" w:hAnsi="Times New Roman" w:eastAsia="宋体" w:cs="Times New Roman"/>
                <w:color w:val="auto"/>
                <w:sz w:val="24"/>
                <w:szCs w:val="28"/>
              </w:rPr>
              <w:t>（1）给水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bCs/>
                <w:snapToGrid w:val="0"/>
                <w:color w:val="auto"/>
                <w:kern w:val="0"/>
                <w:sz w:val="24"/>
                <w:szCs w:val="24"/>
                <w:lang w:bidi="ar"/>
              </w:rPr>
              <w:t>项目用水主要包括生产用水、生活用水、绿化用水及道路洒水，</w:t>
            </w:r>
            <w:r>
              <w:rPr>
                <w:rFonts w:hint="default" w:ascii="Times New Roman" w:hAnsi="Times New Roman" w:eastAsia="宋体" w:cs="Times New Roman"/>
                <w:bCs/>
                <w:snapToGrid w:val="0"/>
                <w:color w:val="auto"/>
                <w:kern w:val="0"/>
                <w:sz w:val="24"/>
                <w:szCs w:val="24"/>
                <w:lang w:eastAsia="zh-CN" w:bidi="ar"/>
              </w:rPr>
              <w:t>生活用水</w:t>
            </w:r>
            <w:r>
              <w:rPr>
                <w:rFonts w:hint="default" w:ascii="Times New Roman" w:hAnsi="Times New Roman" w:eastAsia="宋体" w:cs="Times New Roman"/>
                <w:bCs/>
                <w:snapToGrid w:val="0"/>
                <w:color w:val="auto"/>
                <w:kern w:val="0"/>
                <w:sz w:val="24"/>
                <w:szCs w:val="24"/>
                <w:lang w:bidi="ar"/>
              </w:rPr>
              <w:t>由厂区</w:t>
            </w:r>
            <w:r>
              <w:rPr>
                <w:rFonts w:hint="default" w:ascii="Times New Roman" w:hAnsi="Times New Roman" w:eastAsia="宋体" w:cs="Times New Roman"/>
                <w:bCs/>
                <w:snapToGrid w:val="0"/>
                <w:color w:val="auto"/>
                <w:kern w:val="0"/>
                <w:sz w:val="24"/>
                <w:szCs w:val="24"/>
                <w:lang w:eastAsia="zh-CN" w:bidi="ar"/>
              </w:rPr>
              <w:t>已建成</w:t>
            </w:r>
            <w:r>
              <w:rPr>
                <w:rFonts w:hint="default" w:ascii="Times New Roman" w:hAnsi="Times New Roman" w:eastAsia="宋体" w:cs="Times New Roman"/>
                <w:bCs/>
                <w:snapToGrid w:val="0"/>
                <w:color w:val="auto"/>
                <w:kern w:val="0"/>
                <w:sz w:val="24"/>
                <w:szCs w:val="24"/>
                <w:lang w:bidi="ar"/>
              </w:rPr>
              <w:t>水井供给</w:t>
            </w:r>
            <w:r>
              <w:rPr>
                <w:rFonts w:hint="default" w:ascii="Times New Roman" w:hAnsi="Times New Roman" w:eastAsia="宋体" w:cs="Times New Roman"/>
                <w:bCs/>
                <w:snapToGrid w:val="0"/>
                <w:color w:val="auto"/>
                <w:kern w:val="0"/>
                <w:sz w:val="24"/>
                <w:szCs w:val="24"/>
                <w:lang w:val="en-US" w:eastAsia="zh-CN" w:bidi="ar"/>
              </w:rPr>
              <w:t>，生产用水采用罐车由约200m自沟拉运</w:t>
            </w:r>
            <w:r>
              <w:rPr>
                <w:rFonts w:hint="default" w:ascii="Times New Roman" w:hAnsi="Times New Roman" w:eastAsia="宋体" w:cs="Times New Roman"/>
                <w:color w:val="auto"/>
                <w:sz w:val="24"/>
                <w:szCs w:val="24"/>
                <w:highlight w:val="none"/>
                <w:lang w:val="en-US" w:eastAsia="zh-CN"/>
              </w:rPr>
              <w:t>，储存于厂内北侧矿山地势高处40m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vertAlign w:val="baseline"/>
                <w:lang w:val="en-US" w:eastAsia="zh-CN"/>
              </w:rPr>
              <w:t>水箱内，用于生产</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default" w:ascii="Times New Roman" w:hAnsi="Times New Roman" w:eastAsia="宋体" w:cs="Times New Roman"/>
                <w:bCs/>
                <w:snapToGrid w:val="0"/>
                <w:color w:val="auto"/>
                <w:kern w:val="0"/>
                <w:sz w:val="24"/>
                <w:szCs w:val="24"/>
                <w:lang w:bidi="ar"/>
              </w:rPr>
            </w:pPr>
            <w:r>
              <w:rPr>
                <w:rFonts w:hint="default" w:ascii="Times New Roman" w:hAnsi="Times New Roman" w:eastAsia="宋体" w:cs="Times New Roman"/>
                <w:bCs/>
                <w:snapToGrid w:val="0"/>
                <w:color w:val="auto"/>
                <w:kern w:val="0"/>
                <w:sz w:val="24"/>
                <w:szCs w:val="24"/>
                <w:lang w:bidi="ar"/>
              </w:rPr>
              <w:t>生产用水：①</w:t>
            </w:r>
            <w:r>
              <w:rPr>
                <w:rFonts w:hint="default" w:ascii="Times New Roman" w:hAnsi="Times New Roman" w:eastAsia="宋体" w:cs="Times New Roman"/>
                <w:bCs/>
                <w:snapToGrid w:val="0"/>
                <w:color w:val="auto"/>
                <w:kern w:val="0"/>
                <w:sz w:val="24"/>
                <w:szCs w:val="24"/>
                <w:lang w:val="en-US" w:eastAsia="zh-CN" w:bidi="ar"/>
              </w:rPr>
              <w:t xml:space="preserve"> </w:t>
            </w:r>
            <w:r>
              <w:rPr>
                <w:rFonts w:hint="default" w:ascii="Times New Roman" w:hAnsi="Times New Roman" w:eastAsia="宋体" w:cs="Times New Roman"/>
                <w:bCs/>
                <w:snapToGrid w:val="0"/>
                <w:color w:val="auto"/>
                <w:kern w:val="0"/>
                <w:sz w:val="24"/>
                <w:szCs w:val="24"/>
                <w:lang w:bidi="ar"/>
              </w:rPr>
              <w:t>降尘洒水</w:t>
            </w:r>
            <w:r>
              <w:rPr>
                <w:rFonts w:hint="default" w:ascii="Times New Roman" w:hAnsi="Times New Roman" w:eastAsia="宋体" w:cs="Times New Roman"/>
                <w:bCs/>
                <w:snapToGrid w:val="0"/>
                <w:color w:val="auto"/>
                <w:kern w:val="0"/>
                <w:sz w:val="24"/>
                <w:szCs w:val="24"/>
                <w:lang w:eastAsia="zh-CN" w:bidi="ar"/>
              </w:rPr>
              <w:t>：粘土</w:t>
            </w:r>
            <w:r>
              <w:rPr>
                <w:rFonts w:hint="default" w:ascii="Times New Roman" w:hAnsi="Times New Roman" w:eastAsia="宋体" w:cs="Times New Roman"/>
                <w:bCs/>
                <w:snapToGrid w:val="0"/>
                <w:color w:val="auto"/>
                <w:kern w:val="0"/>
                <w:sz w:val="24"/>
                <w:szCs w:val="24"/>
                <w:lang w:bidi="ar"/>
              </w:rPr>
              <w:t>及</w:t>
            </w:r>
            <w:r>
              <w:rPr>
                <w:rFonts w:hint="default" w:ascii="Times New Roman" w:hAnsi="Times New Roman" w:eastAsia="宋体" w:cs="Times New Roman"/>
                <w:bCs/>
                <w:snapToGrid w:val="0"/>
                <w:color w:val="auto"/>
                <w:kern w:val="0"/>
                <w:sz w:val="24"/>
                <w:szCs w:val="24"/>
                <w:lang w:eastAsia="zh-CN" w:bidi="ar"/>
              </w:rPr>
              <w:t>原</w:t>
            </w:r>
            <w:r>
              <w:rPr>
                <w:rFonts w:hint="default" w:ascii="Times New Roman" w:hAnsi="Times New Roman" w:eastAsia="宋体" w:cs="Times New Roman"/>
                <w:bCs/>
                <w:snapToGrid w:val="0"/>
                <w:color w:val="auto"/>
                <w:kern w:val="0"/>
                <w:sz w:val="24"/>
                <w:szCs w:val="24"/>
                <w:lang w:bidi="ar"/>
              </w:rPr>
              <w:t>料棚降尘洒水约13m</w:t>
            </w:r>
            <w:r>
              <w:rPr>
                <w:rFonts w:hint="default" w:ascii="Times New Roman" w:hAnsi="Times New Roman" w:eastAsia="宋体" w:cs="Times New Roman"/>
                <w:bCs/>
                <w:snapToGrid w:val="0"/>
                <w:color w:val="auto"/>
                <w:kern w:val="0"/>
                <w:sz w:val="24"/>
                <w:szCs w:val="24"/>
                <w:vertAlign w:val="superscript"/>
                <w:lang w:bidi="ar"/>
              </w:rPr>
              <w:t>3</w:t>
            </w:r>
            <w:r>
              <w:rPr>
                <w:rFonts w:hint="default" w:ascii="Times New Roman" w:hAnsi="Times New Roman" w:eastAsia="宋体" w:cs="Times New Roman"/>
                <w:bCs/>
                <w:snapToGrid w:val="0"/>
                <w:color w:val="auto"/>
                <w:kern w:val="0"/>
                <w:sz w:val="24"/>
                <w:szCs w:val="24"/>
                <w:lang w:bidi="ar"/>
              </w:rPr>
              <w:t>/d（3250m</w:t>
            </w:r>
            <w:r>
              <w:rPr>
                <w:rFonts w:hint="default" w:ascii="Times New Roman" w:hAnsi="Times New Roman" w:eastAsia="宋体" w:cs="Times New Roman"/>
                <w:bCs/>
                <w:snapToGrid w:val="0"/>
                <w:color w:val="auto"/>
                <w:kern w:val="0"/>
                <w:sz w:val="24"/>
                <w:szCs w:val="24"/>
                <w:vertAlign w:val="superscript"/>
                <w:lang w:bidi="ar"/>
              </w:rPr>
              <w:t>3</w:t>
            </w:r>
            <w:r>
              <w:rPr>
                <w:rFonts w:hint="default" w:ascii="Times New Roman" w:hAnsi="Times New Roman" w:eastAsia="宋体" w:cs="Times New Roman"/>
                <w:bCs/>
                <w:snapToGrid w:val="0"/>
                <w:color w:val="auto"/>
                <w:kern w:val="0"/>
                <w:sz w:val="24"/>
                <w:szCs w:val="24"/>
                <w:lang w:bidi="ar"/>
              </w:rPr>
              <w:t>/a）</w:t>
            </w:r>
            <w:r>
              <w:rPr>
                <w:rFonts w:hint="default" w:ascii="Times New Roman" w:hAnsi="Times New Roman" w:eastAsia="宋体" w:cs="Times New Roman"/>
                <w:bCs/>
                <w:snapToGrid w:val="0"/>
                <w:color w:val="auto"/>
                <w:kern w:val="0"/>
                <w:sz w:val="24"/>
                <w:szCs w:val="24"/>
                <w:lang w:eastAsia="zh-CN" w:bidi="ar"/>
              </w:rPr>
              <w:t>；</w:t>
            </w:r>
            <w:r>
              <w:rPr>
                <w:rFonts w:hint="default" w:ascii="Times New Roman" w:hAnsi="Times New Roman" w:eastAsia="宋体" w:cs="Times New Roman"/>
                <w:bCs/>
                <w:snapToGrid w:val="0"/>
                <w:color w:val="auto"/>
                <w:kern w:val="0"/>
                <w:sz w:val="24"/>
                <w:szCs w:val="24"/>
                <w:lang w:bidi="ar"/>
              </w:rPr>
              <w:t>②</w:t>
            </w:r>
            <w:r>
              <w:rPr>
                <w:rFonts w:hint="default" w:ascii="Times New Roman" w:hAnsi="Times New Roman" w:eastAsia="宋体" w:cs="Times New Roman"/>
                <w:bCs/>
                <w:snapToGrid w:val="0"/>
                <w:color w:val="auto"/>
                <w:kern w:val="0"/>
                <w:sz w:val="24"/>
                <w:szCs w:val="24"/>
                <w:lang w:val="en-US" w:eastAsia="zh-CN" w:bidi="ar"/>
              </w:rPr>
              <w:t xml:space="preserve"> </w:t>
            </w:r>
            <w:r>
              <w:rPr>
                <w:rFonts w:hint="default" w:ascii="Times New Roman" w:hAnsi="Times New Roman" w:eastAsia="宋体" w:cs="Times New Roman"/>
                <w:bCs/>
                <w:snapToGrid w:val="0"/>
                <w:color w:val="auto"/>
                <w:kern w:val="0"/>
                <w:sz w:val="24"/>
                <w:szCs w:val="24"/>
                <w:lang w:bidi="ar"/>
              </w:rPr>
              <w:t>原料洒水</w:t>
            </w:r>
            <w:r>
              <w:rPr>
                <w:rFonts w:hint="default" w:ascii="Times New Roman" w:hAnsi="Times New Roman" w:eastAsia="宋体" w:cs="Times New Roman"/>
                <w:bCs/>
                <w:snapToGrid w:val="0"/>
                <w:color w:val="auto"/>
                <w:kern w:val="0"/>
                <w:sz w:val="24"/>
                <w:szCs w:val="24"/>
                <w:lang w:eastAsia="zh-CN" w:bidi="ar"/>
              </w:rPr>
              <w:t>：</w:t>
            </w:r>
            <w:r>
              <w:rPr>
                <w:rFonts w:hint="default" w:ascii="Times New Roman" w:hAnsi="Times New Roman" w:eastAsia="宋体" w:cs="Times New Roman"/>
                <w:bCs/>
                <w:snapToGrid w:val="0"/>
                <w:color w:val="auto"/>
                <w:kern w:val="0"/>
                <w:sz w:val="24"/>
                <w:szCs w:val="24"/>
                <w:lang w:bidi="ar"/>
              </w:rPr>
              <w:t>根据工艺需求砖坯生产工序</w:t>
            </w:r>
            <w:r>
              <w:rPr>
                <w:rFonts w:hint="default" w:ascii="Times New Roman" w:hAnsi="Times New Roman" w:eastAsia="宋体" w:cs="Times New Roman"/>
                <w:bCs/>
                <w:snapToGrid w:val="0"/>
                <w:color w:val="auto"/>
                <w:kern w:val="0"/>
                <w:sz w:val="24"/>
                <w:szCs w:val="24"/>
                <w:lang w:eastAsia="zh-CN" w:bidi="ar"/>
              </w:rPr>
              <w:t>用水</w:t>
            </w:r>
            <w:r>
              <w:rPr>
                <w:rFonts w:hint="default" w:ascii="Times New Roman" w:hAnsi="Times New Roman" w:eastAsia="宋体" w:cs="Times New Roman"/>
                <w:bCs/>
                <w:snapToGrid w:val="0"/>
                <w:color w:val="auto"/>
                <w:kern w:val="0"/>
                <w:sz w:val="24"/>
                <w:szCs w:val="24"/>
                <w:lang w:val="en-US" w:eastAsia="zh-CN" w:bidi="ar"/>
              </w:rPr>
              <w:t>20</w:t>
            </w:r>
            <w:r>
              <w:rPr>
                <w:rFonts w:hint="default" w:ascii="Times New Roman" w:hAnsi="Times New Roman" w:eastAsia="宋体" w:cs="Times New Roman"/>
                <w:bCs/>
                <w:snapToGrid w:val="0"/>
                <w:color w:val="auto"/>
                <w:kern w:val="0"/>
                <w:sz w:val="24"/>
                <w:szCs w:val="24"/>
                <w:lang w:bidi="ar"/>
              </w:rPr>
              <w:t>m</w:t>
            </w:r>
            <w:r>
              <w:rPr>
                <w:rFonts w:hint="default" w:ascii="Times New Roman" w:hAnsi="Times New Roman" w:eastAsia="宋体" w:cs="Times New Roman"/>
                <w:bCs/>
                <w:snapToGrid w:val="0"/>
                <w:color w:val="auto"/>
                <w:kern w:val="0"/>
                <w:sz w:val="24"/>
                <w:szCs w:val="24"/>
                <w:vertAlign w:val="superscript"/>
                <w:lang w:bidi="ar"/>
              </w:rPr>
              <w:t>3</w:t>
            </w:r>
            <w:r>
              <w:rPr>
                <w:rFonts w:hint="default" w:ascii="Times New Roman" w:hAnsi="Times New Roman" w:eastAsia="宋体" w:cs="Times New Roman"/>
                <w:bCs/>
                <w:snapToGrid w:val="0"/>
                <w:color w:val="auto"/>
                <w:kern w:val="0"/>
                <w:sz w:val="24"/>
                <w:szCs w:val="24"/>
                <w:lang w:bidi="ar"/>
              </w:rPr>
              <w:t>/d（</w:t>
            </w:r>
            <w:r>
              <w:rPr>
                <w:rFonts w:hint="default" w:ascii="Times New Roman" w:hAnsi="Times New Roman" w:eastAsia="宋体" w:cs="Times New Roman"/>
                <w:bCs/>
                <w:snapToGrid w:val="0"/>
                <w:color w:val="auto"/>
                <w:kern w:val="0"/>
                <w:sz w:val="24"/>
                <w:szCs w:val="24"/>
                <w:lang w:val="en-US" w:eastAsia="zh-CN" w:bidi="ar"/>
              </w:rPr>
              <w:t>5000</w:t>
            </w:r>
            <w:r>
              <w:rPr>
                <w:rFonts w:hint="default" w:ascii="Times New Roman" w:hAnsi="Times New Roman" w:eastAsia="宋体" w:cs="Times New Roman"/>
                <w:bCs/>
                <w:snapToGrid w:val="0"/>
                <w:color w:val="auto"/>
                <w:kern w:val="0"/>
                <w:sz w:val="24"/>
                <w:szCs w:val="24"/>
                <w:lang w:bidi="ar"/>
              </w:rPr>
              <w:t>m</w:t>
            </w:r>
            <w:r>
              <w:rPr>
                <w:rFonts w:hint="default" w:ascii="Times New Roman" w:hAnsi="Times New Roman" w:eastAsia="宋体" w:cs="Times New Roman"/>
                <w:bCs/>
                <w:snapToGrid w:val="0"/>
                <w:color w:val="auto"/>
                <w:kern w:val="0"/>
                <w:sz w:val="24"/>
                <w:szCs w:val="24"/>
                <w:vertAlign w:val="superscript"/>
                <w:lang w:bidi="ar"/>
              </w:rPr>
              <w:t>3</w:t>
            </w:r>
            <w:r>
              <w:rPr>
                <w:rFonts w:hint="default" w:ascii="Times New Roman" w:hAnsi="Times New Roman" w:eastAsia="宋体" w:cs="Times New Roman"/>
                <w:bCs/>
                <w:snapToGrid w:val="0"/>
                <w:color w:val="auto"/>
                <w:kern w:val="0"/>
                <w:sz w:val="24"/>
                <w:szCs w:val="24"/>
                <w:lang w:bidi="ar"/>
              </w:rPr>
              <w:t>/a），原料洒水及制砖坯用水全部进入砖坯内，在烘干、焙烧过程中以水蒸气形式挥发</w:t>
            </w:r>
            <w:r>
              <w:rPr>
                <w:rFonts w:hint="default" w:ascii="Times New Roman" w:hAnsi="Times New Roman" w:eastAsia="宋体" w:cs="Times New Roman"/>
                <w:bCs/>
                <w:snapToGrid w:val="0"/>
                <w:color w:val="auto"/>
                <w:kern w:val="0"/>
                <w:sz w:val="24"/>
                <w:szCs w:val="24"/>
                <w:lang w:eastAsia="zh-CN" w:bidi="ar"/>
              </w:rPr>
              <w:t>；</w:t>
            </w:r>
            <w:r>
              <w:rPr>
                <w:rFonts w:hint="default" w:ascii="Times New Roman" w:hAnsi="Times New Roman" w:eastAsia="宋体" w:cs="Times New Roman"/>
                <w:bCs/>
                <w:snapToGrid w:val="0"/>
                <w:color w:val="auto"/>
                <w:kern w:val="0"/>
                <w:sz w:val="24"/>
                <w:szCs w:val="24"/>
                <w:lang w:bidi="ar"/>
              </w:rPr>
              <w:t>③</w:t>
            </w:r>
            <w:r>
              <w:rPr>
                <w:rFonts w:hint="default" w:ascii="Times New Roman" w:hAnsi="Times New Roman" w:eastAsia="宋体" w:cs="Times New Roman"/>
                <w:bCs/>
                <w:snapToGrid w:val="0"/>
                <w:color w:val="auto"/>
                <w:kern w:val="0"/>
                <w:sz w:val="24"/>
                <w:szCs w:val="24"/>
                <w:lang w:val="en-US" w:eastAsia="zh-CN" w:bidi="ar"/>
              </w:rPr>
              <w:t xml:space="preserve"> </w:t>
            </w:r>
            <w:r>
              <w:rPr>
                <w:rFonts w:hint="default" w:ascii="Times New Roman" w:hAnsi="Times New Roman" w:eastAsia="宋体" w:cs="Times New Roman"/>
                <w:bCs/>
                <w:snapToGrid w:val="0"/>
                <w:color w:val="auto"/>
                <w:kern w:val="0"/>
                <w:sz w:val="24"/>
                <w:szCs w:val="24"/>
                <w:lang w:bidi="ar"/>
              </w:rPr>
              <w:t>脱硫系统</w:t>
            </w:r>
            <w:r>
              <w:rPr>
                <w:rFonts w:hint="default" w:ascii="Times New Roman" w:hAnsi="Times New Roman" w:eastAsia="宋体" w:cs="Times New Roman"/>
                <w:bCs/>
                <w:snapToGrid w:val="0"/>
                <w:color w:val="auto"/>
                <w:kern w:val="0"/>
                <w:sz w:val="24"/>
                <w:szCs w:val="24"/>
                <w:lang w:eastAsia="zh-CN" w:bidi="ar"/>
              </w:rPr>
              <w:t>用水：</w:t>
            </w:r>
            <w:r>
              <w:rPr>
                <w:rFonts w:hint="default" w:ascii="Times New Roman" w:hAnsi="Times New Roman" w:eastAsia="宋体" w:cs="Times New Roman"/>
                <w:bCs/>
                <w:snapToGrid w:val="0"/>
                <w:color w:val="auto"/>
                <w:kern w:val="0"/>
                <w:sz w:val="24"/>
                <w:szCs w:val="24"/>
                <w:lang w:bidi="ar"/>
              </w:rPr>
              <w:t>脱硫系统循环水量为32m</w:t>
            </w:r>
            <w:r>
              <w:rPr>
                <w:rFonts w:hint="default" w:ascii="Times New Roman" w:hAnsi="Times New Roman" w:eastAsia="宋体" w:cs="Times New Roman"/>
                <w:bCs/>
                <w:snapToGrid w:val="0"/>
                <w:color w:val="auto"/>
                <w:kern w:val="0"/>
                <w:sz w:val="24"/>
                <w:szCs w:val="24"/>
                <w:vertAlign w:val="superscript"/>
                <w:lang w:bidi="ar"/>
              </w:rPr>
              <w:t>3</w:t>
            </w:r>
            <w:r>
              <w:rPr>
                <w:rFonts w:hint="default" w:ascii="Times New Roman" w:hAnsi="Times New Roman" w:eastAsia="宋体" w:cs="Times New Roman"/>
                <w:bCs/>
                <w:snapToGrid w:val="0"/>
                <w:color w:val="auto"/>
                <w:kern w:val="0"/>
                <w:sz w:val="24"/>
                <w:szCs w:val="24"/>
                <w:lang w:bidi="ar"/>
              </w:rPr>
              <w:t>，补充用水4m</w:t>
            </w:r>
            <w:r>
              <w:rPr>
                <w:rFonts w:hint="default" w:ascii="Times New Roman" w:hAnsi="Times New Roman" w:eastAsia="宋体" w:cs="Times New Roman"/>
                <w:bCs/>
                <w:snapToGrid w:val="0"/>
                <w:color w:val="auto"/>
                <w:kern w:val="0"/>
                <w:sz w:val="24"/>
                <w:szCs w:val="24"/>
                <w:vertAlign w:val="superscript"/>
                <w:lang w:bidi="ar"/>
              </w:rPr>
              <w:t>3</w:t>
            </w:r>
            <w:r>
              <w:rPr>
                <w:rFonts w:hint="default" w:ascii="Times New Roman" w:hAnsi="Times New Roman" w:eastAsia="宋体" w:cs="Times New Roman"/>
                <w:bCs/>
                <w:snapToGrid w:val="0"/>
                <w:color w:val="auto"/>
                <w:kern w:val="0"/>
                <w:sz w:val="24"/>
                <w:szCs w:val="24"/>
                <w:lang w:bidi="ar"/>
              </w:rPr>
              <w:t>/d（1</w:t>
            </w:r>
            <w:r>
              <w:rPr>
                <w:rFonts w:hint="default" w:ascii="Times New Roman" w:hAnsi="Times New Roman" w:eastAsia="宋体" w:cs="Times New Roman"/>
                <w:bCs/>
                <w:snapToGrid w:val="0"/>
                <w:color w:val="auto"/>
                <w:kern w:val="0"/>
                <w:sz w:val="24"/>
                <w:szCs w:val="24"/>
                <w:lang w:val="en-US" w:eastAsia="zh-CN" w:bidi="ar"/>
              </w:rPr>
              <w:t>00</w:t>
            </w:r>
            <w:r>
              <w:rPr>
                <w:rFonts w:hint="default" w:ascii="Times New Roman" w:hAnsi="Times New Roman" w:eastAsia="宋体" w:cs="Times New Roman"/>
                <w:bCs/>
                <w:snapToGrid w:val="0"/>
                <w:color w:val="auto"/>
                <w:kern w:val="0"/>
                <w:sz w:val="24"/>
                <w:szCs w:val="24"/>
                <w:lang w:bidi="ar"/>
              </w:rPr>
              <w:t>0m</w:t>
            </w:r>
            <w:r>
              <w:rPr>
                <w:rFonts w:hint="default" w:ascii="Times New Roman" w:hAnsi="Times New Roman" w:eastAsia="宋体" w:cs="Times New Roman"/>
                <w:bCs/>
                <w:snapToGrid w:val="0"/>
                <w:color w:val="auto"/>
                <w:kern w:val="0"/>
                <w:sz w:val="24"/>
                <w:szCs w:val="24"/>
                <w:vertAlign w:val="superscript"/>
                <w:lang w:bidi="ar"/>
              </w:rPr>
              <w:t>3</w:t>
            </w:r>
            <w:r>
              <w:rPr>
                <w:rFonts w:hint="default" w:ascii="Times New Roman" w:hAnsi="Times New Roman" w:eastAsia="宋体" w:cs="Times New Roman"/>
                <w:bCs/>
                <w:snapToGrid w:val="0"/>
                <w:color w:val="auto"/>
                <w:kern w:val="0"/>
                <w:sz w:val="24"/>
                <w:szCs w:val="24"/>
                <w:lang w:bidi="ar"/>
              </w:rPr>
              <w:t>/a），循环利用，不外排。项目工艺生产不产生废水。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eastAsia="zh-CN" w:bidi="ar"/>
              </w:rPr>
            </w:pPr>
            <w:r>
              <w:rPr>
                <w:rFonts w:hint="default" w:ascii="Times New Roman" w:hAnsi="Times New Roman" w:eastAsia="宋体" w:cs="Times New Roman"/>
                <w:color w:val="auto"/>
                <w:sz w:val="24"/>
              </w:rPr>
              <w:t>生活用水：本项目劳动定员10人，工人均不在厂区食宿，</w:t>
            </w:r>
            <w:r>
              <w:rPr>
                <w:rFonts w:hint="default" w:ascii="Times New Roman" w:hAnsi="Times New Roman" w:eastAsia="宋体" w:cs="Times New Roman"/>
                <w:color w:val="auto"/>
                <w:sz w:val="24"/>
                <w:szCs w:val="28"/>
              </w:rPr>
              <w:t>参考《陕西省行业用水定额》（DB</w:t>
            </w:r>
            <w:r>
              <w:rPr>
                <w:rFonts w:hint="default" w:ascii="Times New Roman" w:hAnsi="Times New Roman" w:eastAsia="宋体" w:cs="Times New Roman"/>
                <w:color w:val="auto"/>
                <w:sz w:val="24"/>
                <w:szCs w:val="28"/>
                <w:lang w:val="en-US" w:eastAsia="zh-CN"/>
              </w:rPr>
              <w:t xml:space="preserve"> </w:t>
            </w:r>
            <w:r>
              <w:rPr>
                <w:rFonts w:hint="default" w:ascii="Times New Roman" w:hAnsi="Times New Roman" w:eastAsia="宋体" w:cs="Times New Roman"/>
                <w:color w:val="auto"/>
                <w:sz w:val="24"/>
                <w:szCs w:val="28"/>
              </w:rPr>
              <w:t>61/T943-20</w:t>
            </w:r>
            <w:r>
              <w:rPr>
                <w:rFonts w:hint="default" w:ascii="Times New Roman" w:hAnsi="Times New Roman" w:eastAsia="宋体" w:cs="Times New Roman"/>
                <w:color w:val="auto"/>
                <w:sz w:val="24"/>
                <w:szCs w:val="28"/>
                <w:lang w:val="en-US" w:eastAsia="zh-CN"/>
              </w:rPr>
              <w:t>20</w:t>
            </w:r>
            <w:r>
              <w:rPr>
                <w:rFonts w:hint="default" w:ascii="Times New Roman" w:hAnsi="Times New Roman" w:eastAsia="宋体" w:cs="Times New Roman"/>
                <w:color w:val="auto"/>
                <w:sz w:val="24"/>
                <w:szCs w:val="28"/>
              </w:rPr>
              <w:t>），职工生活用水按35L/（d·人）计，则本项目职工生活用水量为0.35m</w:t>
            </w:r>
            <w:r>
              <w:rPr>
                <w:rFonts w:hint="default" w:ascii="Times New Roman" w:hAnsi="Times New Roman" w:eastAsia="宋体" w:cs="Times New Roman"/>
                <w:color w:val="auto"/>
                <w:sz w:val="24"/>
                <w:szCs w:val="28"/>
                <w:vertAlign w:val="superscript"/>
              </w:rPr>
              <w:t>3</w:t>
            </w:r>
            <w:r>
              <w:rPr>
                <w:rFonts w:hint="default" w:ascii="Times New Roman" w:hAnsi="Times New Roman" w:eastAsia="宋体" w:cs="Times New Roman"/>
                <w:color w:val="auto"/>
                <w:sz w:val="24"/>
                <w:szCs w:val="28"/>
              </w:rPr>
              <w:t>/d（87.5m</w:t>
            </w:r>
            <w:r>
              <w:rPr>
                <w:rFonts w:hint="default" w:ascii="Times New Roman" w:hAnsi="Times New Roman" w:eastAsia="宋体" w:cs="Times New Roman"/>
                <w:color w:val="auto"/>
                <w:sz w:val="24"/>
                <w:szCs w:val="28"/>
                <w:vertAlign w:val="superscript"/>
              </w:rPr>
              <w:t>3</w:t>
            </w:r>
            <w:r>
              <w:rPr>
                <w:rFonts w:hint="default" w:ascii="Times New Roman" w:hAnsi="Times New Roman" w:eastAsia="宋体" w:cs="Times New Roman"/>
                <w:color w:val="auto"/>
                <w:sz w:val="24"/>
                <w:szCs w:val="28"/>
              </w:rPr>
              <w:t>/a）。</w:t>
            </w:r>
            <w:r>
              <w:rPr>
                <w:rFonts w:hint="default" w:ascii="Times New Roman" w:hAnsi="Times New Roman" w:eastAsia="宋体" w:cs="Times New Roman"/>
                <w:bCs/>
                <w:snapToGrid w:val="0"/>
                <w:color w:val="auto"/>
                <w:kern w:val="0"/>
                <w:sz w:val="24"/>
                <w:szCs w:val="24"/>
                <w:lang w:bidi="ar"/>
              </w:rPr>
              <w:t>废水全部用于泼洒抑尘，不外排。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洗车用水</w:t>
            </w:r>
            <w:r>
              <w:rPr>
                <w:rFonts w:hint="eastAsia" w:cs="Times New Roman"/>
                <w:color w:val="auto"/>
                <w:sz w:val="24"/>
                <w:szCs w:val="24"/>
                <w:highlight w:val="none"/>
                <w:lang w:eastAsia="zh-CN"/>
              </w:rPr>
              <w:t>：</w:t>
            </w:r>
            <w:r>
              <w:rPr>
                <w:rFonts w:hint="default" w:ascii="Times New Roman" w:hAnsi="Times New Roman" w:cs="Times New Roman"/>
                <w:bCs/>
                <w:color w:val="auto"/>
                <w:sz w:val="24"/>
                <w:szCs w:val="24"/>
                <w:highlight w:val="none"/>
              </w:rPr>
              <w:t>项目设置洗车台，每天运输车辆冲洗水用量30m</w:t>
            </w:r>
            <w:r>
              <w:rPr>
                <w:rFonts w:hint="default" w:ascii="Times New Roman" w:hAnsi="Times New Roman" w:cs="Times New Roman"/>
                <w:bCs/>
                <w:color w:val="auto"/>
                <w:sz w:val="24"/>
                <w:szCs w:val="24"/>
                <w:highlight w:val="none"/>
                <w:vertAlign w:val="superscript"/>
              </w:rPr>
              <w:t>3</w:t>
            </w:r>
            <w:r>
              <w:rPr>
                <w:rFonts w:hint="default" w:ascii="Times New Roman" w:hAnsi="Times New Roman" w:cs="Times New Roman"/>
                <w:bCs/>
                <w:color w:val="auto"/>
                <w:sz w:val="24"/>
                <w:szCs w:val="24"/>
                <w:highlight w:val="none"/>
              </w:rPr>
              <w:t>/d</w:t>
            </w:r>
            <w:r>
              <w:rPr>
                <w:rFonts w:hint="eastAsia"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9000m</w:t>
            </w:r>
            <w:r>
              <w:rPr>
                <w:rFonts w:hint="default" w:ascii="Times New Roman" w:hAnsi="Times New Roman" w:cs="Times New Roman"/>
                <w:bCs/>
                <w:color w:val="auto"/>
                <w:sz w:val="24"/>
                <w:szCs w:val="24"/>
                <w:highlight w:val="none"/>
                <w:vertAlign w:val="superscript"/>
              </w:rPr>
              <w:t>3</w:t>
            </w:r>
            <w:r>
              <w:rPr>
                <w:rFonts w:hint="default" w:ascii="Times New Roman" w:hAnsi="Times New Roman" w:cs="Times New Roman"/>
                <w:bCs/>
                <w:color w:val="auto"/>
                <w:sz w:val="24"/>
                <w:szCs w:val="24"/>
                <w:highlight w:val="none"/>
              </w:rPr>
              <w:t>/a</w:t>
            </w:r>
            <w:r>
              <w:rPr>
                <w:rFonts w:hint="eastAsia"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，其中新鲜补充水量5m</w:t>
            </w:r>
            <w:r>
              <w:rPr>
                <w:rFonts w:hint="default" w:ascii="Times New Roman" w:hAnsi="Times New Roman" w:cs="Times New Roman"/>
                <w:bCs/>
                <w:color w:val="auto"/>
                <w:sz w:val="24"/>
                <w:szCs w:val="24"/>
                <w:highlight w:val="none"/>
                <w:vertAlign w:val="superscript"/>
              </w:rPr>
              <w:t>3</w:t>
            </w:r>
            <w:r>
              <w:rPr>
                <w:rFonts w:hint="default" w:ascii="Times New Roman" w:hAnsi="Times New Roman" w:cs="Times New Roman"/>
                <w:bCs/>
                <w:color w:val="auto"/>
                <w:sz w:val="24"/>
                <w:szCs w:val="24"/>
                <w:highlight w:val="none"/>
              </w:rPr>
              <w:t>/d</w:t>
            </w:r>
            <w:r>
              <w:rPr>
                <w:rFonts w:hint="eastAsia"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1500m</w:t>
            </w:r>
            <w:r>
              <w:rPr>
                <w:rFonts w:hint="default" w:ascii="Times New Roman" w:hAnsi="Times New Roman" w:cs="Times New Roman"/>
                <w:bCs/>
                <w:color w:val="auto"/>
                <w:sz w:val="24"/>
                <w:szCs w:val="24"/>
                <w:highlight w:val="none"/>
                <w:vertAlign w:val="superscript"/>
              </w:rPr>
              <w:t>3</w:t>
            </w:r>
            <w:r>
              <w:rPr>
                <w:rFonts w:hint="default" w:ascii="Times New Roman" w:hAnsi="Times New Roman" w:cs="Times New Roman"/>
                <w:bCs/>
                <w:color w:val="auto"/>
                <w:sz w:val="24"/>
                <w:szCs w:val="24"/>
                <w:highlight w:val="none"/>
              </w:rPr>
              <w:t>/a</w:t>
            </w:r>
            <w:r>
              <w:rPr>
                <w:rFonts w:hint="eastAsia"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沉淀池循环用水量为25m</w:t>
            </w:r>
            <w:r>
              <w:rPr>
                <w:rFonts w:hint="default" w:ascii="Times New Roman" w:hAnsi="Times New Roman" w:cs="Times New Roman"/>
                <w:bCs/>
                <w:color w:val="auto"/>
                <w:sz w:val="24"/>
                <w:szCs w:val="24"/>
                <w:highlight w:val="none"/>
                <w:vertAlign w:val="superscript"/>
              </w:rPr>
              <w:t>3</w:t>
            </w:r>
            <w:r>
              <w:rPr>
                <w:rFonts w:hint="default" w:ascii="Times New Roman" w:hAnsi="Times New Roman" w:cs="Times New Roman"/>
                <w:bCs/>
                <w:color w:val="auto"/>
                <w:sz w:val="24"/>
                <w:szCs w:val="24"/>
                <w:highlight w:val="none"/>
              </w:rPr>
              <w:t>/d</w:t>
            </w:r>
            <w:r>
              <w:rPr>
                <w:rFonts w:hint="eastAsia"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7500m</w:t>
            </w:r>
            <w:r>
              <w:rPr>
                <w:rFonts w:hint="default" w:ascii="Times New Roman" w:hAnsi="Times New Roman" w:cs="Times New Roman"/>
                <w:bCs/>
                <w:color w:val="auto"/>
                <w:sz w:val="24"/>
                <w:szCs w:val="24"/>
                <w:highlight w:val="none"/>
                <w:vertAlign w:val="superscript"/>
              </w:rPr>
              <w:t>3</w:t>
            </w:r>
            <w:r>
              <w:rPr>
                <w:rFonts w:hint="default" w:ascii="Times New Roman" w:hAnsi="Times New Roman" w:cs="Times New Roman"/>
                <w:bCs/>
                <w:color w:val="auto"/>
                <w:sz w:val="24"/>
                <w:szCs w:val="24"/>
                <w:highlight w:val="none"/>
              </w:rPr>
              <w:t>/a</w:t>
            </w:r>
            <w:r>
              <w:rPr>
                <w:rFonts w:hint="eastAsia"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绿化用水：</w:t>
            </w:r>
            <w:r>
              <w:rPr>
                <w:rFonts w:hint="default" w:ascii="Times New Roman" w:hAnsi="Times New Roman" w:eastAsia="宋体" w:cs="Times New Roman"/>
                <w:color w:val="auto"/>
                <w:sz w:val="24"/>
                <w:szCs w:val="28"/>
              </w:rPr>
              <w:t>参考《陕西省行业用水定额》（DB</w:t>
            </w:r>
            <w:r>
              <w:rPr>
                <w:rFonts w:hint="default" w:ascii="Times New Roman" w:hAnsi="Times New Roman" w:eastAsia="宋体" w:cs="Times New Roman"/>
                <w:color w:val="auto"/>
                <w:sz w:val="24"/>
                <w:szCs w:val="28"/>
                <w:lang w:val="en-US" w:eastAsia="zh-CN"/>
              </w:rPr>
              <w:t xml:space="preserve"> </w:t>
            </w:r>
            <w:r>
              <w:rPr>
                <w:rFonts w:hint="default" w:ascii="Times New Roman" w:hAnsi="Times New Roman" w:eastAsia="宋体" w:cs="Times New Roman"/>
                <w:color w:val="auto"/>
                <w:sz w:val="24"/>
                <w:szCs w:val="28"/>
              </w:rPr>
              <w:t>61/T943-20</w:t>
            </w:r>
            <w:r>
              <w:rPr>
                <w:rFonts w:hint="default" w:ascii="Times New Roman" w:hAnsi="Times New Roman" w:eastAsia="宋体" w:cs="Times New Roman"/>
                <w:color w:val="auto"/>
                <w:sz w:val="24"/>
                <w:szCs w:val="28"/>
                <w:lang w:val="en-US" w:eastAsia="zh-CN"/>
              </w:rPr>
              <w:t>20</w:t>
            </w:r>
            <w:r>
              <w:rPr>
                <w:rFonts w:hint="default" w:ascii="Times New Roman" w:hAnsi="Times New Roman" w:eastAsia="宋体" w:cs="Times New Roman"/>
                <w:color w:val="auto"/>
                <w:sz w:val="24"/>
                <w:szCs w:val="28"/>
              </w:rPr>
              <w:t>），</w:t>
            </w:r>
            <w:r>
              <w:rPr>
                <w:rFonts w:hint="default" w:ascii="Times New Roman" w:hAnsi="Times New Roman" w:eastAsia="宋体" w:cs="Times New Roman"/>
                <w:color w:val="auto"/>
                <w:sz w:val="24"/>
                <w:szCs w:val="24"/>
              </w:rPr>
              <w:t>本项目绿化用水定额取2.0L/（m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bCs/>
                <w:snapToGrid w:val="0"/>
                <w:color w:val="auto"/>
                <w:kern w:val="0"/>
                <w:sz w:val="24"/>
                <w:szCs w:val="24"/>
                <w:lang w:bidi="ar"/>
              </w:rPr>
              <w:t>·</w:t>
            </w:r>
            <w:r>
              <w:rPr>
                <w:rFonts w:hint="default" w:ascii="Times New Roman" w:hAnsi="Times New Roman" w:eastAsia="宋体" w:cs="Times New Roman"/>
                <w:color w:val="auto"/>
                <w:sz w:val="24"/>
                <w:szCs w:val="24"/>
              </w:rPr>
              <w:t>d）计，绿化天数为70天，绿化面积约</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00m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，绿化用水量为</w:t>
            </w:r>
            <w:r>
              <w:rPr>
                <w:rFonts w:hint="default" w:ascii="Times New Roman" w:hAnsi="Times New Roman" w:eastAsia="宋体" w:cs="Times New Roman"/>
                <w:color w:val="auto"/>
                <w:sz w:val="24"/>
                <w:szCs w:val="24"/>
                <w:lang w:val="en-US" w:eastAsia="zh-CN" w:bidi="ar"/>
              </w:rPr>
              <w:t>0.4</w:t>
            </w:r>
            <w:r>
              <w:rPr>
                <w:rFonts w:hint="default" w:ascii="Times New Roman" w:hAnsi="Times New Roman" w:eastAsia="宋体" w:cs="Times New Roman"/>
                <w:color w:val="auto"/>
                <w:sz w:val="24"/>
                <w:szCs w:val="24"/>
                <w:lang w:bidi="ar"/>
              </w:rPr>
              <w:t>m</w:t>
            </w:r>
            <w:r>
              <w:rPr>
                <w:rFonts w:hint="default" w:ascii="Times New Roman" w:hAnsi="Times New Roman" w:eastAsia="宋体" w:cs="Times New Roman"/>
                <w:color w:val="auto"/>
                <w:sz w:val="24"/>
                <w:szCs w:val="24"/>
                <w:vertAlign w:val="superscript"/>
                <w:lang w:bidi="ar"/>
              </w:rPr>
              <w:t>3</w:t>
            </w:r>
            <w:r>
              <w:rPr>
                <w:rFonts w:hint="default" w:ascii="Times New Roman" w:hAnsi="Times New Roman" w:eastAsia="宋体" w:cs="Times New Roman"/>
                <w:color w:val="auto"/>
                <w:sz w:val="24"/>
                <w:szCs w:val="24"/>
                <w:lang w:bidi="ar"/>
              </w:rPr>
              <w:t>/d</w:t>
            </w:r>
            <w:r>
              <w:rPr>
                <w:rFonts w:hint="default"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val="en-US" w:eastAsia="zh-CN" w:bidi="ar"/>
              </w:rPr>
              <w:t>28</w:t>
            </w:r>
            <w:r>
              <w:rPr>
                <w:rFonts w:hint="default" w:ascii="Times New Roman" w:hAnsi="Times New Roman" w:eastAsia="宋体" w:cs="Times New Roman"/>
                <w:color w:val="auto"/>
                <w:sz w:val="24"/>
                <w:szCs w:val="24"/>
                <w:lang w:bidi="ar"/>
              </w:rPr>
              <w:t>m</w:t>
            </w:r>
            <w:r>
              <w:rPr>
                <w:rFonts w:hint="default" w:ascii="Times New Roman" w:hAnsi="Times New Roman" w:eastAsia="宋体" w:cs="Times New Roman"/>
                <w:color w:val="auto"/>
                <w:sz w:val="24"/>
                <w:szCs w:val="24"/>
                <w:vertAlign w:val="superscript"/>
                <w:lang w:bidi="ar"/>
              </w:rPr>
              <w:t>3</w:t>
            </w:r>
            <w:r>
              <w:rPr>
                <w:rFonts w:hint="default" w:ascii="Times New Roman" w:hAnsi="Times New Roman" w:eastAsia="宋体" w:cs="Times New Roman"/>
                <w:color w:val="auto"/>
                <w:sz w:val="24"/>
                <w:szCs w:val="24"/>
                <w:lang w:bidi="ar"/>
              </w:rPr>
              <w:t>/a</w:t>
            </w:r>
            <w:r>
              <w:rPr>
                <w:rFonts w:hint="default"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rPr>
              <w:t>。用水自然蒸发。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道路洒水：项目定期对运输道路进行洒水降尘，厂区道路</w:t>
            </w:r>
            <w:r>
              <w:rPr>
                <w:rFonts w:hint="default" w:ascii="Times New Roman" w:hAnsi="Times New Roman" w:eastAsia="宋体" w:cs="Times New Roman"/>
                <w:color w:val="auto"/>
                <w:sz w:val="24"/>
                <w:szCs w:val="24"/>
                <w:lang w:eastAsia="zh-CN"/>
              </w:rPr>
              <w:t>水泥硬化</w:t>
            </w:r>
            <w:r>
              <w:rPr>
                <w:rFonts w:hint="default" w:ascii="Times New Roman" w:hAnsi="Times New Roman" w:eastAsia="宋体" w:cs="Times New Roman"/>
                <w:color w:val="auto"/>
                <w:sz w:val="24"/>
                <w:szCs w:val="24"/>
              </w:rPr>
              <w:t>面积3</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0m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w:t>
            </w:r>
            <w:r>
              <w:rPr>
                <w:rFonts w:hint="default" w:ascii="Times New Roman" w:hAnsi="Times New Roman" w:eastAsia="宋体" w:cs="Times New Roman"/>
                <w:bCs/>
                <w:snapToGrid w:val="0"/>
                <w:color w:val="auto"/>
                <w:kern w:val="0"/>
                <w:sz w:val="24"/>
                <w:szCs w:val="24"/>
                <w:lang w:bidi="ar"/>
              </w:rPr>
              <w:t>根据陕西省《行业用水定额》（DB</w:t>
            </w:r>
            <w:r>
              <w:rPr>
                <w:rFonts w:hint="default" w:ascii="Times New Roman" w:hAnsi="Times New Roman" w:eastAsia="宋体" w:cs="Times New Roman"/>
                <w:bCs/>
                <w:snapToGrid w:val="0"/>
                <w:color w:val="auto"/>
                <w:kern w:val="0"/>
                <w:sz w:val="24"/>
                <w:szCs w:val="24"/>
                <w:lang w:val="en-US" w:eastAsia="zh-CN" w:bidi="ar"/>
              </w:rPr>
              <w:t xml:space="preserve"> </w:t>
            </w:r>
            <w:r>
              <w:rPr>
                <w:rFonts w:hint="default" w:ascii="Times New Roman" w:hAnsi="Times New Roman" w:eastAsia="宋体" w:cs="Times New Roman"/>
                <w:bCs/>
                <w:snapToGrid w:val="0"/>
                <w:color w:val="auto"/>
                <w:kern w:val="0"/>
                <w:sz w:val="24"/>
                <w:szCs w:val="24"/>
                <w:lang w:bidi="ar"/>
              </w:rPr>
              <w:t>61/T943-20</w:t>
            </w:r>
            <w:r>
              <w:rPr>
                <w:rFonts w:hint="default" w:ascii="Times New Roman" w:hAnsi="Times New Roman" w:eastAsia="宋体" w:cs="Times New Roman"/>
                <w:bCs/>
                <w:snapToGrid w:val="0"/>
                <w:color w:val="auto"/>
                <w:kern w:val="0"/>
                <w:sz w:val="24"/>
                <w:szCs w:val="24"/>
                <w:lang w:val="en-US" w:eastAsia="zh-CN" w:bidi="ar"/>
              </w:rPr>
              <w:t>20</w:t>
            </w:r>
            <w:r>
              <w:rPr>
                <w:rFonts w:hint="default" w:ascii="Times New Roman" w:hAnsi="Times New Roman" w:eastAsia="宋体" w:cs="Times New Roman"/>
                <w:bCs/>
                <w:snapToGrid w:val="0"/>
                <w:color w:val="auto"/>
                <w:kern w:val="0"/>
                <w:sz w:val="24"/>
                <w:szCs w:val="24"/>
                <w:lang w:bidi="ar"/>
              </w:rPr>
              <w:t>），道路洒水以2.5L/（</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bCs/>
                <w:snapToGrid w:val="0"/>
                <w:color w:val="auto"/>
                <w:kern w:val="0"/>
                <w:sz w:val="24"/>
                <w:szCs w:val="24"/>
                <w:lang w:bidi="ar"/>
              </w:rPr>
              <w:t>·d）计，</w:t>
            </w:r>
            <w:r>
              <w:rPr>
                <w:rFonts w:hint="default" w:ascii="Times New Roman" w:hAnsi="Times New Roman" w:eastAsia="宋体" w:cs="Times New Roman"/>
                <w:color w:val="auto"/>
                <w:sz w:val="24"/>
                <w:szCs w:val="24"/>
              </w:rPr>
              <w:t>预计用水量为</w:t>
            </w:r>
            <w:r>
              <w:rPr>
                <w:rFonts w:hint="default" w:ascii="Times New Roman" w:hAnsi="Times New Roman" w:eastAsia="宋体" w:cs="Times New Roman"/>
                <w:color w:val="auto"/>
                <w:sz w:val="24"/>
                <w:szCs w:val="24"/>
                <w:lang w:val="en-US" w:eastAsia="zh-CN"/>
              </w:rPr>
              <w:t>0.88</w:t>
            </w:r>
            <w:r>
              <w:rPr>
                <w:rFonts w:hint="default" w:ascii="Times New Roman" w:hAnsi="Times New Roman" w:eastAsia="宋体" w:cs="Times New Roman"/>
                <w:bCs/>
                <w:snapToGrid w:val="0"/>
                <w:color w:val="auto"/>
                <w:kern w:val="0"/>
                <w:sz w:val="24"/>
                <w:szCs w:val="24"/>
                <w:lang w:bidi="ar"/>
              </w:rPr>
              <w:t>m</w:t>
            </w:r>
            <w:r>
              <w:rPr>
                <w:rFonts w:hint="default" w:ascii="Times New Roman" w:hAnsi="Times New Roman" w:eastAsia="宋体" w:cs="Times New Roman"/>
                <w:bCs/>
                <w:snapToGrid w:val="0"/>
                <w:color w:val="auto"/>
                <w:kern w:val="0"/>
                <w:sz w:val="24"/>
                <w:szCs w:val="24"/>
                <w:vertAlign w:val="superscript"/>
                <w:lang w:bidi="ar"/>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z w:val="24"/>
                <w:szCs w:val="24"/>
                <w:lang w:val="en-US" w:eastAsia="zh-CN"/>
              </w:rPr>
              <w:t>220</w:t>
            </w:r>
            <w:r>
              <w:rPr>
                <w:rFonts w:hint="default" w:ascii="Times New Roman" w:hAnsi="Times New Roman" w:eastAsia="宋体" w:cs="Times New Roman"/>
                <w:color w:val="auto"/>
                <w:sz w:val="24"/>
                <w:szCs w:val="24"/>
                <w:lang w:bidi="ar"/>
              </w:rPr>
              <w:t>m</w:t>
            </w:r>
            <w:r>
              <w:rPr>
                <w:rFonts w:hint="default" w:ascii="Times New Roman" w:hAnsi="Times New Roman" w:eastAsia="宋体" w:cs="Times New Roman"/>
                <w:color w:val="auto"/>
                <w:sz w:val="24"/>
                <w:szCs w:val="24"/>
                <w:vertAlign w:val="superscript"/>
                <w:lang w:bidi="ar"/>
              </w:rPr>
              <w:t>3</w:t>
            </w:r>
            <w:r>
              <w:rPr>
                <w:rFonts w:hint="default" w:ascii="Times New Roman" w:hAnsi="Times New Roman" w:eastAsia="宋体" w:cs="Times New Roman"/>
                <w:color w:val="auto"/>
                <w:sz w:val="24"/>
                <w:szCs w:val="24"/>
                <w:lang w:bidi="ar"/>
              </w:rPr>
              <w:t>/a</w:t>
            </w:r>
            <w:r>
              <w:rPr>
                <w:rFonts w:hint="default" w:ascii="Times New Roman" w:hAnsi="Times New Roman" w:eastAsia="宋体" w:cs="Times New Roman"/>
                <w:color w:val="auto"/>
                <w:sz w:val="24"/>
                <w:szCs w:val="24"/>
              </w:rPr>
              <w:t>），用水自然蒸发。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8"/>
              </w:rPr>
            </w:pPr>
            <w:r>
              <w:rPr>
                <w:rFonts w:hint="default" w:ascii="Times New Roman" w:hAnsi="Times New Roman" w:eastAsia="宋体" w:cs="Times New Roman"/>
                <w:color w:val="auto"/>
                <w:sz w:val="24"/>
                <w:szCs w:val="28"/>
              </w:rPr>
              <w:t>（2）排水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8"/>
              </w:rPr>
              <w:t>本项目无生产废水。项目废水主要为生活污水，</w:t>
            </w:r>
            <w:r>
              <w:rPr>
                <w:rFonts w:hint="default" w:ascii="Times New Roman" w:hAnsi="Times New Roman" w:eastAsia="宋体" w:cs="Times New Roman"/>
                <w:color w:val="auto"/>
                <w:sz w:val="24"/>
                <w:szCs w:val="24"/>
              </w:rPr>
              <w:t>生活污水产生系数按0.8计，则员工生活污水产生量为0.28m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/d（70m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/a）。生活污水现场洒水降尘，旱厕定期清掏，用于周边农田施肥</w:t>
            </w:r>
            <w:r>
              <w:rPr>
                <w:rFonts w:hint="default" w:ascii="Times New Roman" w:hAnsi="Times New Roman" w:eastAsia="宋体" w:cs="Times New Roman"/>
                <w:color w:val="auto"/>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contextualSpacing/>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项目水平衡一览表见</w:t>
            </w:r>
            <w:r>
              <w:rPr>
                <w:rFonts w:hint="default" w:ascii="Times New Roman" w:hAnsi="Times New Roman" w:eastAsia="宋体" w:cs="Times New Roman"/>
                <w:color w:val="auto"/>
                <w:sz w:val="24"/>
                <w:szCs w:val="24"/>
                <w:lang w:eastAsia="zh-CN"/>
              </w:rPr>
              <w:t>下表</w:t>
            </w:r>
            <w:r>
              <w:rPr>
                <w:rFonts w:hint="default" w:ascii="Times New Roman" w:hAnsi="Times New Roman" w:eastAsia="宋体" w:cs="Times New Roman"/>
                <w:color w:val="auto"/>
                <w:sz w:val="24"/>
                <w:szCs w:val="24"/>
              </w:rPr>
              <w:t>，水平衡图见</w:t>
            </w:r>
            <w:r>
              <w:rPr>
                <w:rFonts w:hint="default" w:ascii="Times New Roman" w:hAnsi="Times New Roman" w:eastAsia="宋体" w:cs="Times New Roman"/>
                <w:color w:val="auto"/>
                <w:sz w:val="24"/>
                <w:szCs w:val="24"/>
                <w:lang w:eastAsia="zh-CN"/>
              </w:rPr>
              <w:t>下图</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napToGrid w:val="0"/>
                <w:color w:val="auto"/>
                <w:sz w:val="24"/>
                <w:szCs w:val="22"/>
                <w:lang w:val="zh-CN" w:eastAsia="zh-CN"/>
              </w:rPr>
            </w:pPr>
            <w:r>
              <w:rPr>
                <w:rFonts w:hint="default" w:ascii="Times New Roman" w:hAnsi="Times New Roman" w:eastAsia="宋体" w:cs="Times New Roman"/>
                <w:b w:val="0"/>
                <w:bCs/>
                <w:color w:val="auto"/>
                <w:sz w:val="24"/>
                <w:szCs w:val="24"/>
                <w:lang w:val="zh-CN" w:eastAsia="zh-CN"/>
              </w:rPr>
              <w:t>表2-</w:t>
            </w:r>
            <w:r>
              <w:rPr>
                <w:rFonts w:hint="default" w:ascii="Times New Roman" w:hAnsi="Times New Roman" w:eastAsia="宋体" w:cs="Times New Roman"/>
                <w:b w:val="0"/>
                <w:bCs/>
                <w:color w:val="auto"/>
                <w:sz w:val="24"/>
                <w:szCs w:val="24"/>
                <w:lang w:val="en-US" w:eastAsia="zh-CN"/>
              </w:rPr>
              <w:t xml:space="preserve">12  </w:t>
            </w:r>
            <w:r>
              <w:rPr>
                <w:rFonts w:hint="default" w:ascii="Times New Roman" w:hAnsi="Times New Roman" w:eastAsia="宋体" w:cs="Times New Roman"/>
                <w:b w:val="0"/>
                <w:bCs/>
                <w:color w:val="auto"/>
                <w:sz w:val="24"/>
                <w:szCs w:val="24"/>
                <w:lang w:val="zh-CN" w:eastAsia="zh-CN"/>
              </w:rPr>
              <w:t>项目水平</w:t>
            </w:r>
            <w:r>
              <w:rPr>
                <w:rFonts w:hint="default" w:ascii="Times New Roman" w:hAnsi="Times New Roman" w:eastAsia="宋体" w:cs="Times New Roman"/>
                <w:snapToGrid w:val="0"/>
                <w:color w:val="auto"/>
                <w:sz w:val="24"/>
                <w:szCs w:val="22"/>
                <w:lang w:val="zh-CN" w:eastAsia="zh-CN"/>
              </w:rPr>
              <w:t>衡一览表</w:t>
            </w:r>
            <w:r>
              <w:rPr>
                <w:rFonts w:hint="default" w:ascii="Times New Roman" w:hAnsi="Times New Roman" w:eastAsia="宋体" w:cs="Times New Roman"/>
                <w:snapToGrid w:val="0"/>
                <w:color w:val="auto"/>
                <w:sz w:val="24"/>
                <w:szCs w:val="22"/>
                <w:lang w:val="en-US" w:eastAsia="zh-CN"/>
              </w:rPr>
              <w:t xml:space="preserve">  </w:t>
            </w:r>
            <w:r>
              <w:rPr>
                <w:rFonts w:hint="default" w:ascii="Times New Roman" w:hAnsi="Times New Roman" w:eastAsia="宋体" w:cs="Times New Roman"/>
                <w:snapToGrid w:val="0"/>
                <w:color w:val="auto"/>
                <w:sz w:val="24"/>
                <w:szCs w:val="22"/>
                <w:lang w:val="zh-CN" w:eastAsia="zh-CN"/>
              </w:rPr>
              <w:t>单位：m</w:t>
            </w:r>
            <w:r>
              <w:rPr>
                <w:rFonts w:hint="default" w:ascii="Times New Roman" w:hAnsi="Times New Roman" w:eastAsia="宋体" w:cs="Times New Roman"/>
                <w:snapToGrid w:val="0"/>
                <w:color w:val="auto"/>
                <w:sz w:val="24"/>
                <w:szCs w:val="22"/>
                <w:vertAlign w:val="superscript"/>
                <w:lang w:val="zh-CN" w:eastAsia="zh-CN"/>
              </w:rPr>
              <w:t>3</w:t>
            </w:r>
            <w:r>
              <w:rPr>
                <w:rFonts w:hint="default" w:ascii="Times New Roman" w:hAnsi="Times New Roman" w:eastAsia="宋体" w:cs="Times New Roman"/>
                <w:snapToGrid w:val="0"/>
                <w:color w:val="auto"/>
                <w:sz w:val="24"/>
                <w:szCs w:val="22"/>
                <w:lang w:val="zh-CN" w:eastAsia="zh-CN"/>
              </w:rPr>
              <w:t>/d</w:t>
            </w:r>
          </w:p>
          <w:tbl>
            <w:tblPr>
              <w:tblStyle w:val="30"/>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636"/>
              <w:gridCol w:w="1516"/>
              <w:gridCol w:w="938"/>
              <w:gridCol w:w="744"/>
              <w:gridCol w:w="830"/>
              <w:gridCol w:w="911"/>
              <w:gridCol w:w="30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7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rPr>
                  </w:pPr>
                  <w:r>
                    <w:rPr>
                      <w:rFonts w:hint="default" w:ascii="Times New Roman" w:hAnsi="Times New Roman" w:eastAsia="宋体" w:cs="Times New Roman"/>
                      <w:bCs/>
                      <w:color w:val="auto"/>
                      <w:spacing w:val="4"/>
                      <w:sz w:val="21"/>
                      <w:szCs w:val="21"/>
                    </w:rPr>
                    <w:t>序号</w:t>
                  </w:r>
                </w:p>
              </w:tc>
              <w:tc>
                <w:tcPr>
                  <w:tcW w:w="88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rPr>
                  </w:pPr>
                  <w:r>
                    <w:rPr>
                      <w:rFonts w:hint="default" w:ascii="Times New Roman" w:hAnsi="Times New Roman" w:eastAsia="宋体" w:cs="Times New Roman"/>
                      <w:bCs/>
                      <w:color w:val="auto"/>
                      <w:spacing w:val="4"/>
                      <w:sz w:val="21"/>
                      <w:szCs w:val="21"/>
                    </w:rPr>
                    <w:t>名称</w:t>
                  </w:r>
                </w:p>
              </w:tc>
              <w:tc>
                <w:tcPr>
                  <w:tcW w:w="545"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rPr>
                  </w:pPr>
                  <w:r>
                    <w:rPr>
                      <w:rFonts w:hint="eastAsia" w:cs="Times New Roman"/>
                      <w:bCs/>
                      <w:color w:val="auto"/>
                      <w:spacing w:val="4"/>
                      <w:sz w:val="21"/>
                      <w:szCs w:val="21"/>
                      <w:lang w:val="en-US" w:eastAsia="zh-CN"/>
                    </w:rPr>
                    <w:t>总</w:t>
                  </w:r>
                  <w:r>
                    <w:rPr>
                      <w:rFonts w:hint="default" w:ascii="Times New Roman" w:hAnsi="Times New Roman" w:eastAsia="宋体" w:cs="Times New Roman"/>
                      <w:bCs/>
                      <w:color w:val="auto"/>
                      <w:spacing w:val="4"/>
                      <w:sz w:val="21"/>
                      <w:szCs w:val="21"/>
                    </w:rPr>
                    <w:t>用水量</w:t>
                  </w:r>
                </w:p>
              </w:tc>
              <w:tc>
                <w:tcPr>
                  <w:tcW w:w="43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kern w:val="2"/>
                      <w:sz w:val="21"/>
                      <w:szCs w:val="21"/>
                      <w:lang w:val="en-US" w:eastAsia="zh-CN" w:bidi="ar-SA"/>
                    </w:rPr>
                  </w:pPr>
                  <w:r>
                    <w:rPr>
                      <w:rFonts w:hint="default" w:ascii="Times New Roman" w:hAnsi="Times New Roman" w:eastAsia="宋体" w:cs="Times New Roman"/>
                      <w:bCs/>
                      <w:color w:val="auto"/>
                      <w:spacing w:val="4"/>
                      <w:sz w:val="21"/>
                      <w:szCs w:val="21"/>
                    </w:rPr>
                    <w:t>回用水量</w:t>
                  </w:r>
                </w:p>
              </w:tc>
              <w:tc>
                <w:tcPr>
                  <w:tcW w:w="48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eastAsia" w:cs="Times New Roman"/>
                      <w:bCs/>
                      <w:color w:val="auto"/>
                      <w:spacing w:val="4"/>
                      <w:sz w:val="21"/>
                      <w:szCs w:val="21"/>
                      <w:lang w:val="en-US" w:eastAsia="zh-CN"/>
                    </w:rPr>
                    <w:t>损耗量</w:t>
                  </w:r>
                </w:p>
              </w:tc>
              <w:tc>
                <w:tcPr>
                  <w:tcW w:w="52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rPr>
                  </w:pPr>
                  <w:r>
                    <w:rPr>
                      <w:rFonts w:hint="eastAsia" w:cs="Times New Roman"/>
                      <w:bCs/>
                      <w:color w:val="auto"/>
                      <w:spacing w:val="4"/>
                      <w:sz w:val="21"/>
                      <w:szCs w:val="21"/>
                      <w:lang w:val="en-US" w:eastAsia="zh-CN"/>
                    </w:rPr>
                    <w:t>废水产生</w:t>
                  </w:r>
                  <w:r>
                    <w:rPr>
                      <w:rFonts w:hint="default" w:ascii="Times New Roman" w:hAnsi="Times New Roman" w:eastAsia="宋体" w:cs="Times New Roman"/>
                      <w:bCs/>
                      <w:color w:val="auto"/>
                      <w:spacing w:val="4"/>
                      <w:sz w:val="21"/>
                      <w:szCs w:val="21"/>
                    </w:rPr>
                    <w:t>量</w:t>
                  </w:r>
                </w:p>
              </w:tc>
              <w:tc>
                <w:tcPr>
                  <w:tcW w:w="176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rPr>
                  </w:pPr>
                  <w:r>
                    <w:rPr>
                      <w:rFonts w:hint="default" w:ascii="Times New Roman" w:hAnsi="Times New Roman" w:eastAsia="宋体" w:cs="Times New Roman"/>
                      <w:bCs/>
                      <w:color w:val="auto"/>
                      <w:spacing w:val="4"/>
                      <w:sz w:val="21"/>
                      <w:szCs w:val="21"/>
                      <w:lang w:eastAsia="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7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rPr>
                  </w:pPr>
                  <w:r>
                    <w:rPr>
                      <w:rFonts w:hint="default" w:ascii="Times New Roman" w:hAnsi="Times New Roman" w:eastAsia="宋体" w:cs="Times New Roman"/>
                      <w:bCs/>
                      <w:color w:val="auto"/>
                      <w:spacing w:val="4"/>
                      <w:sz w:val="21"/>
                      <w:szCs w:val="21"/>
                    </w:rPr>
                    <w:t>1</w:t>
                  </w:r>
                </w:p>
              </w:tc>
              <w:tc>
                <w:tcPr>
                  <w:tcW w:w="88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eastAsia="zh-CN"/>
                    </w:rPr>
                  </w:pPr>
                  <w:r>
                    <w:rPr>
                      <w:rFonts w:hint="default" w:ascii="Times New Roman" w:hAnsi="Times New Roman" w:eastAsia="宋体" w:cs="Times New Roman"/>
                      <w:bCs/>
                      <w:color w:val="auto"/>
                      <w:spacing w:val="4"/>
                      <w:sz w:val="21"/>
                      <w:szCs w:val="21"/>
                      <w:lang w:eastAsia="zh-CN"/>
                    </w:rPr>
                    <w:t>降尘洒水</w:t>
                  </w:r>
                </w:p>
              </w:tc>
              <w:tc>
                <w:tcPr>
                  <w:tcW w:w="545"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default" w:ascii="Times New Roman" w:hAnsi="Times New Roman" w:eastAsia="宋体" w:cs="Times New Roman"/>
                      <w:bCs/>
                      <w:color w:val="auto"/>
                      <w:spacing w:val="4"/>
                      <w:sz w:val="21"/>
                      <w:szCs w:val="21"/>
                      <w:lang w:val="en-US" w:eastAsia="zh-CN"/>
                    </w:rPr>
                    <w:t>13</w:t>
                  </w:r>
                </w:p>
              </w:tc>
              <w:tc>
                <w:tcPr>
                  <w:tcW w:w="43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kern w:val="2"/>
                      <w:sz w:val="21"/>
                      <w:szCs w:val="21"/>
                      <w:lang w:val="en-US" w:eastAsia="zh-CN" w:bidi="ar-SA"/>
                    </w:rPr>
                  </w:pPr>
                  <w:r>
                    <w:rPr>
                      <w:rFonts w:hint="default" w:ascii="Times New Roman" w:hAnsi="Times New Roman" w:eastAsia="宋体" w:cs="Times New Roman"/>
                      <w:bCs/>
                      <w:color w:val="auto"/>
                      <w:spacing w:val="4"/>
                      <w:sz w:val="21"/>
                      <w:szCs w:val="21"/>
                    </w:rPr>
                    <w:t>0</w:t>
                  </w:r>
                </w:p>
              </w:tc>
              <w:tc>
                <w:tcPr>
                  <w:tcW w:w="48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eastAsia" w:cs="Times New Roman"/>
                      <w:bCs/>
                      <w:color w:val="auto"/>
                      <w:spacing w:val="4"/>
                      <w:sz w:val="21"/>
                      <w:szCs w:val="21"/>
                      <w:lang w:val="en-US" w:eastAsia="zh-CN"/>
                    </w:rPr>
                    <w:t>13</w:t>
                  </w:r>
                </w:p>
              </w:tc>
              <w:tc>
                <w:tcPr>
                  <w:tcW w:w="52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default" w:ascii="Times New Roman" w:hAnsi="Times New Roman" w:eastAsia="宋体" w:cs="Times New Roman"/>
                      <w:bCs/>
                      <w:color w:val="auto"/>
                      <w:spacing w:val="4"/>
                      <w:sz w:val="21"/>
                      <w:szCs w:val="21"/>
                      <w:lang w:val="en-US" w:eastAsia="zh-CN"/>
                    </w:rPr>
                    <w:t>0</w:t>
                  </w:r>
                </w:p>
              </w:tc>
              <w:tc>
                <w:tcPr>
                  <w:tcW w:w="1760"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eastAsia="zh-CN"/>
                    </w:rPr>
                  </w:pPr>
                  <w:r>
                    <w:rPr>
                      <w:rFonts w:hint="default" w:ascii="Times New Roman" w:hAnsi="Times New Roman" w:eastAsia="宋体" w:cs="Times New Roman"/>
                      <w:color w:val="auto"/>
                      <w:kern w:val="2"/>
                      <w:sz w:val="21"/>
                      <w:szCs w:val="21"/>
                    </w:rPr>
                    <w:t>在烘干、燃烧工序中挥发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7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default" w:ascii="Times New Roman" w:hAnsi="Times New Roman" w:eastAsia="宋体" w:cs="Times New Roman"/>
                      <w:bCs/>
                      <w:color w:val="auto"/>
                      <w:spacing w:val="4"/>
                      <w:sz w:val="21"/>
                      <w:szCs w:val="21"/>
                      <w:lang w:val="en-US" w:eastAsia="zh-CN"/>
                    </w:rPr>
                    <w:t>2</w:t>
                  </w:r>
                </w:p>
              </w:tc>
              <w:tc>
                <w:tcPr>
                  <w:tcW w:w="88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eastAsia="zh-CN"/>
                    </w:rPr>
                  </w:pPr>
                  <w:r>
                    <w:rPr>
                      <w:rFonts w:hint="default" w:ascii="Times New Roman" w:hAnsi="Times New Roman" w:eastAsia="宋体" w:cs="Times New Roman"/>
                      <w:bCs/>
                      <w:color w:val="auto"/>
                      <w:spacing w:val="4"/>
                      <w:sz w:val="21"/>
                      <w:szCs w:val="21"/>
                      <w:lang w:eastAsia="zh-CN"/>
                    </w:rPr>
                    <w:t>原料洒水</w:t>
                  </w:r>
                </w:p>
              </w:tc>
              <w:tc>
                <w:tcPr>
                  <w:tcW w:w="545"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default" w:ascii="Times New Roman" w:hAnsi="Times New Roman" w:eastAsia="宋体" w:cs="Times New Roman"/>
                      <w:bCs/>
                      <w:color w:val="auto"/>
                      <w:spacing w:val="4"/>
                      <w:sz w:val="21"/>
                      <w:szCs w:val="21"/>
                      <w:lang w:val="en-US" w:eastAsia="zh-CN"/>
                    </w:rPr>
                    <w:t>20</w:t>
                  </w:r>
                </w:p>
              </w:tc>
              <w:tc>
                <w:tcPr>
                  <w:tcW w:w="43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default" w:ascii="Times New Roman" w:hAnsi="Times New Roman" w:eastAsia="宋体" w:cs="Times New Roman"/>
                      <w:bCs/>
                      <w:color w:val="auto"/>
                      <w:spacing w:val="4"/>
                      <w:sz w:val="21"/>
                      <w:szCs w:val="21"/>
                      <w:lang w:val="en-US" w:eastAsia="zh-CN"/>
                    </w:rPr>
                    <w:t>0</w:t>
                  </w:r>
                </w:p>
              </w:tc>
              <w:tc>
                <w:tcPr>
                  <w:tcW w:w="48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eastAsia" w:cs="Times New Roman"/>
                      <w:bCs/>
                      <w:color w:val="auto"/>
                      <w:spacing w:val="4"/>
                      <w:sz w:val="21"/>
                      <w:szCs w:val="21"/>
                      <w:lang w:val="en-US" w:eastAsia="zh-CN"/>
                    </w:rPr>
                    <w:t>20</w:t>
                  </w:r>
                </w:p>
              </w:tc>
              <w:tc>
                <w:tcPr>
                  <w:tcW w:w="52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default" w:ascii="Times New Roman" w:hAnsi="Times New Roman" w:eastAsia="宋体" w:cs="Times New Roman"/>
                      <w:bCs/>
                      <w:color w:val="auto"/>
                      <w:spacing w:val="4"/>
                      <w:sz w:val="21"/>
                      <w:szCs w:val="21"/>
                      <w:lang w:val="en-US" w:eastAsia="zh-CN"/>
                    </w:rPr>
                    <w:t>0</w:t>
                  </w:r>
                </w:p>
              </w:tc>
              <w:tc>
                <w:tcPr>
                  <w:tcW w:w="176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7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kern w:val="2"/>
                      <w:sz w:val="21"/>
                      <w:szCs w:val="21"/>
                      <w:lang w:val="en-US" w:eastAsia="zh-CN" w:bidi="ar-SA"/>
                    </w:rPr>
                  </w:pPr>
                  <w:r>
                    <w:rPr>
                      <w:rFonts w:hint="default" w:ascii="Times New Roman" w:hAnsi="Times New Roman" w:eastAsia="宋体" w:cs="Times New Roman"/>
                      <w:bCs/>
                      <w:color w:val="auto"/>
                      <w:spacing w:val="4"/>
                      <w:sz w:val="21"/>
                      <w:szCs w:val="21"/>
                    </w:rPr>
                    <w:t>3</w:t>
                  </w:r>
                </w:p>
              </w:tc>
              <w:tc>
                <w:tcPr>
                  <w:tcW w:w="88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eastAsia="zh-CN"/>
                    </w:rPr>
                  </w:pPr>
                  <w:r>
                    <w:rPr>
                      <w:rFonts w:hint="default" w:ascii="Times New Roman" w:hAnsi="Times New Roman" w:eastAsia="宋体" w:cs="Times New Roman"/>
                      <w:bCs/>
                      <w:color w:val="auto"/>
                      <w:spacing w:val="4"/>
                      <w:sz w:val="21"/>
                      <w:szCs w:val="21"/>
                    </w:rPr>
                    <w:t>脱硫系统</w:t>
                  </w:r>
                  <w:r>
                    <w:rPr>
                      <w:rFonts w:hint="default" w:ascii="Times New Roman" w:hAnsi="Times New Roman" w:eastAsia="宋体" w:cs="Times New Roman"/>
                      <w:bCs/>
                      <w:color w:val="auto"/>
                      <w:spacing w:val="4"/>
                      <w:sz w:val="21"/>
                      <w:szCs w:val="21"/>
                      <w:lang w:eastAsia="zh-CN"/>
                    </w:rPr>
                    <w:t>用水</w:t>
                  </w:r>
                </w:p>
              </w:tc>
              <w:tc>
                <w:tcPr>
                  <w:tcW w:w="545"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default" w:ascii="Times New Roman" w:hAnsi="Times New Roman" w:eastAsia="宋体" w:cs="Times New Roman"/>
                      <w:bCs/>
                      <w:color w:val="auto"/>
                      <w:spacing w:val="4"/>
                      <w:sz w:val="21"/>
                      <w:szCs w:val="21"/>
                      <w:lang w:val="en-US" w:eastAsia="zh-CN"/>
                    </w:rPr>
                    <w:t>4</w:t>
                  </w:r>
                </w:p>
              </w:tc>
              <w:tc>
                <w:tcPr>
                  <w:tcW w:w="43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eastAsia" w:cs="Times New Roman"/>
                      <w:bCs/>
                      <w:color w:val="auto"/>
                      <w:spacing w:val="4"/>
                      <w:sz w:val="21"/>
                      <w:szCs w:val="21"/>
                      <w:lang w:val="en-US" w:eastAsia="zh-CN"/>
                    </w:rPr>
                    <w:t>32</w:t>
                  </w:r>
                </w:p>
              </w:tc>
              <w:tc>
                <w:tcPr>
                  <w:tcW w:w="48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eastAsia" w:cs="Times New Roman"/>
                      <w:bCs/>
                      <w:color w:val="auto"/>
                      <w:spacing w:val="4"/>
                      <w:sz w:val="21"/>
                      <w:szCs w:val="21"/>
                      <w:lang w:val="en-US" w:eastAsia="zh-CN"/>
                    </w:rPr>
                    <w:t>4</w:t>
                  </w:r>
                </w:p>
              </w:tc>
              <w:tc>
                <w:tcPr>
                  <w:tcW w:w="52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default" w:ascii="Times New Roman" w:hAnsi="Times New Roman" w:eastAsia="宋体" w:cs="Times New Roman"/>
                      <w:bCs/>
                      <w:color w:val="auto"/>
                      <w:spacing w:val="4"/>
                      <w:sz w:val="21"/>
                      <w:szCs w:val="21"/>
                      <w:lang w:val="en-US" w:eastAsia="zh-CN"/>
                    </w:rPr>
                    <w:t>0</w:t>
                  </w:r>
                </w:p>
              </w:tc>
              <w:tc>
                <w:tcPr>
                  <w:tcW w:w="176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rPr>
                  </w:pPr>
                  <w:r>
                    <w:rPr>
                      <w:rFonts w:hint="default" w:ascii="Times New Roman" w:hAnsi="Times New Roman" w:eastAsia="宋体" w:cs="Times New Roman"/>
                      <w:color w:val="auto"/>
                      <w:szCs w:val="21"/>
                    </w:rPr>
                    <w:t>循环水量为</w:t>
                  </w:r>
                  <w:r>
                    <w:rPr>
                      <w:rFonts w:hint="default" w:ascii="Times New Roman" w:hAnsi="Times New Roman" w:eastAsia="宋体" w:cs="Times New Roman"/>
                      <w:color w:val="auto"/>
                      <w:szCs w:val="21"/>
                      <w:lang w:val="en-US" w:eastAsia="zh-CN"/>
                    </w:rPr>
                    <w:t>32</w:t>
                  </w:r>
                  <w:r>
                    <w:rPr>
                      <w:rFonts w:hint="default" w:ascii="Times New Roman" w:hAnsi="Times New Roman" w:eastAsia="宋体" w:cs="Times New Roman"/>
                      <w:color w:val="auto"/>
                      <w:szCs w:val="21"/>
                    </w:rPr>
                    <w:t>m</w:t>
                  </w:r>
                  <w:r>
                    <w:rPr>
                      <w:rFonts w:hint="default" w:ascii="Times New Roman" w:hAnsi="Times New Roman" w:eastAsia="宋体" w:cs="Times New Roman"/>
                      <w:color w:val="auto"/>
                      <w:szCs w:val="21"/>
                      <w:vertAlign w:val="superscript"/>
                    </w:rPr>
                    <w:t>3</w:t>
                  </w:r>
                  <w:r>
                    <w:rPr>
                      <w:rFonts w:hint="default" w:ascii="Times New Roman" w:hAnsi="Times New Roman" w:eastAsia="宋体" w:cs="Times New Roman"/>
                      <w:color w:val="auto"/>
                      <w:szCs w:val="21"/>
                    </w:rPr>
                    <w:t>/d，</w:t>
                  </w:r>
                  <w:r>
                    <w:rPr>
                      <w:rFonts w:hint="default" w:ascii="Times New Roman" w:hAnsi="Times New Roman" w:eastAsia="宋体" w:cs="Times New Roman"/>
                      <w:bCs/>
                      <w:color w:val="auto"/>
                      <w:spacing w:val="4"/>
                      <w:sz w:val="21"/>
                      <w:szCs w:val="21"/>
                      <w:lang w:eastAsia="zh-CN"/>
                    </w:rPr>
                    <w:t>循环使用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7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kern w:val="2"/>
                      <w:sz w:val="21"/>
                      <w:szCs w:val="21"/>
                      <w:lang w:val="en-US" w:eastAsia="zh-CN" w:bidi="ar-SA"/>
                    </w:rPr>
                  </w:pPr>
                  <w:r>
                    <w:rPr>
                      <w:rFonts w:hint="default" w:ascii="Times New Roman" w:hAnsi="Times New Roman" w:eastAsia="宋体" w:cs="Times New Roman"/>
                      <w:bCs/>
                      <w:color w:val="auto"/>
                      <w:spacing w:val="4"/>
                      <w:kern w:val="2"/>
                      <w:sz w:val="21"/>
                      <w:szCs w:val="21"/>
                      <w:lang w:val="en-US" w:eastAsia="zh-CN" w:bidi="ar-SA"/>
                    </w:rPr>
                    <w:t>4</w:t>
                  </w:r>
                </w:p>
              </w:tc>
              <w:tc>
                <w:tcPr>
                  <w:tcW w:w="88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rPr>
                  </w:pPr>
                  <w:r>
                    <w:rPr>
                      <w:rFonts w:hint="default" w:ascii="Times New Roman" w:hAnsi="Times New Roman" w:eastAsia="宋体" w:cs="Times New Roman"/>
                      <w:bCs/>
                      <w:color w:val="auto"/>
                      <w:spacing w:val="4"/>
                      <w:sz w:val="21"/>
                      <w:szCs w:val="21"/>
                    </w:rPr>
                    <w:t>生活用水</w:t>
                  </w:r>
                </w:p>
              </w:tc>
              <w:tc>
                <w:tcPr>
                  <w:tcW w:w="545"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default" w:ascii="Times New Roman" w:hAnsi="Times New Roman" w:eastAsia="宋体" w:cs="Times New Roman"/>
                      <w:bCs/>
                      <w:color w:val="auto"/>
                      <w:spacing w:val="4"/>
                      <w:sz w:val="21"/>
                      <w:szCs w:val="21"/>
                      <w:lang w:val="en-US" w:eastAsia="zh-CN"/>
                    </w:rPr>
                    <w:t>0.35</w:t>
                  </w:r>
                </w:p>
              </w:tc>
              <w:tc>
                <w:tcPr>
                  <w:tcW w:w="43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kern w:val="2"/>
                      <w:sz w:val="21"/>
                      <w:szCs w:val="21"/>
                      <w:lang w:val="en-US" w:eastAsia="zh-CN" w:bidi="ar-SA"/>
                    </w:rPr>
                  </w:pPr>
                  <w:r>
                    <w:rPr>
                      <w:rFonts w:hint="eastAsia" w:cs="Times New Roman"/>
                      <w:bCs/>
                      <w:color w:val="auto"/>
                      <w:spacing w:val="4"/>
                      <w:kern w:val="2"/>
                      <w:sz w:val="21"/>
                      <w:szCs w:val="21"/>
                      <w:lang w:val="en-US" w:eastAsia="zh-CN" w:bidi="ar-SA"/>
                    </w:rPr>
                    <w:t>0</w:t>
                  </w:r>
                </w:p>
              </w:tc>
              <w:tc>
                <w:tcPr>
                  <w:tcW w:w="48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eastAsia" w:cs="Times New Roman"/>
                      <w:bCs/>
                      <w:color w:val="auto"/>
                      <w:spacing w:val="4"/>
                      <w:sz w:val="21"/>
                      <w:szCs w:val="21"/>
                      <w:lang w:val="en-US" w:eastAsia="zh-CN"/>
                    </w:rPr>
                    <w:t>0.07</w:t>
                  </w:r>
                </w:p>
              </w:tc>
              <w:tc>
                <w:tcPr>
                  <w:tcW w:w="52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eastAsia" w:cs="Times New Roman"/>
                      <w:bCs/>
                      <w:color w:val="auto"/>
                      <w:spacing w:val="4"/>
                      <w:sz w:val="21"/>
                      <w:szCs w:val="21"/>
                      <w:lang w:val="en-US" w:eastAsia="zh-CN"/>
                    </w:rPr>
                    <w:t>0.28</w:t>
                  </w:r>
                </w:p>
              </w:tc>
              <w:tc>
                <w:tcPr>
                  <w:tcW w:w="176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eastAsia" w:cs="Times New Roman"/>
                      <w:color w:val="auto"/>
                      <w:sz w:val="21"/>
                      <w:szCs w:val="21"/>
                      <w:lang w:val="en-US" w:eastAsia="zh-CN"/>
                    </w:rPr>
                    <w:t>厂内泼洒抑尘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7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kern w:val="2"/>
                      <w:sz w:val="21"/>
                      <w:szCs w:val="21"/>
                      <w:lang w:val="en-US" w:eastAsia="zh-CN" w:bidi="ar-SA"/>
                    </w:rPr>
                  </w:pPr>
                  <w:r>
                    <w:rPr>
                      <w:rFonts w:hint="default" w:ascii="Times New Roman" w:hAnsi="Times New Roman" w:eastAsia="宋体" w:cs="Times New Roman"/>
                      <w:bCs/>
                      <w:color w:val="auto"/>
                      <w:spacing w:val="4"/>
                      <w:kern w:val="2"/>
                      <w:sz w:val="21"/>
                      <w:szCs w:val="21"/>
                      <w:lang w:val="en-US" w:eastAsia="zh-CN" w:bidi="ar-SA"/>
                    </w:rPr>
                    <w:t>5</w:t>
                  </w:r>
                </w:p>
              </w:tc>
              <w:tc>
                <w:tcPr>
                  <w:tcW w:w="88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eastAsia" w:cs="Times New Roman"/>
                      <w:bCs/>
                      <w:color w:val="auto"/>
                      <w:spacing w:val="4"/>
                      <w:sz w:val="21"/>
                      <w:szCs w:val="21"/>
                      <w:lang w:val="en-US" w:eastAsia="zh-CN"/>
                    </w:rPr>
                    <w:t>洗车用水</w:t>
                  </w:r>
                </w:p>
              </w:tc>
              <w:tc>
                <w:tcPr>
                  <w:tcW w:w="545"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eastAsia" w:cs="Times New Roman"/>
                      <w:bCs/>
                      <w:color w:val="auto"/>
                      <w:spacing w:val="4"/>
                      <w:sz w:val="21"/>
                      <w:szCs w:val="21"/>
                      <w:lang w:val="en-US" w:eastAsia="zh-CN"/>
                    </w:rPr>
                    <w:t>5</w:t>
                  </w:r>
                </w:p>
              </w:tc>
              <w:tc>
                <w:tcPr>
                  <w:tcW w:w="43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kern w:val="2"/>
                      <w:sz w:val="21"/>
                      <w:szCs w:val="21"/>
                      <w:lang w:val="en-US" w:eastAsia="zh-CN" w:bidi="ar-SA"/>
                    </w:rPr>
                  </w:pPr>
                  <w:r>
                    <w:rPr>
                      <w:rFonts w:hint="eastAsia" w:cs="Times New Roman"/>
                      <w:bCs/>
                      <w:color w:val="auto"/>
                      <w:spacing w:val="4"/>
                      <w:kern w:val="2"/>
                      <w:sz w:val="21"/>
                      <w:szCs w:val="21"/>
                      <w:lang w:val="en-US" w:eastAsia="zh-CN" w:bidi="ar-SA"/>
                    </w:rPr>
                    <w:t>25</w:t>
                  </w:r>
                </w:p>
              </w:tc>
              <w:tc>
                <w:tcPr>
                  <w:tcW w:w="48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cs="Times New Roman"/>
                      <w:bCs/>
                      <w:color w:val="auto"/>
                      <w:spacing w:val="4"/>
                      <w:sz w:val="21"/>
                      <w:szCs w:val="21"/>
                      <w:lang w:val="en-US" w:eastAsia="zh-CN"/>
                    </w:rPr>
                  </w:pPr>
                  <w:r>
                    <w:rPr>
                      <w:rFonts w:hint="eastAsia" w:cs="Times New Roman"/>
                      <w:bCs/>
                      <w:color w:val="auto"/>
                      <w:spacing w:val="4"/>
                      <w:sz w:val="21"/>
                      <w:szCs w:val="21"/>
                      <w:lang w:val="en-US" w:eastAsia="zh-CN"/>
                    </w:rPr>
                    <w:t>5</w:t>
                  </w:r>
                </w:p>
              </w:tc>
              <w:tc>
                <w:tcPr>
                  <w:tcW w:w="52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eastAsia" w:cs="Times New Roman"/>
                      <w:bCs/>
                      <w:color w:val="auto"/>
                      <w:spacing w:val="4"/>
                      <w:sz w:val="21"/>
                      <w:szCs w:val="21"/>
                      <w:lang w:val="en-US" w:eastAsia="zh-CN"/>
                    </w:rPr>
                    <w:t>0</w:t>
                  </w:r>
                </w:p>
              </w:tc>
              <w:tc>
                <w:tcPr>
                  <w:tcW w:w="176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Cs w:val="21"/>
                    </w:rPr>
                    <w:t>循环水量为</w:t>
                  </w:r>
                  <w:r>
                    <w:rPr>
                      <w:rFonts w:hint="eastAsia" w:ascii="Times New Roman" w:hAnsi="Times New Roman" w:eastAsia="宋体" w:cs="Times New Roman"/>
                      <w:color w:val="auto"/>
                      <w:szCs w:val="21"/>
                      <w:lang w:val="en-US" w:eastAsia="zh-CN"/>
                    </w:rPr>
                    <w:t>25</w:t>
                  </w:r>
                  <w:r>
                    <w:rPr>
                      <w:rFonts w:hint="default" w:ascii="Times New Roman" w:hAnsi="Times New Roman" w:eastAsia="宋体" w:cs="Times New Roman"/>
                      <w:color w:val="auto"/>
                      <w:szCs w:val="21"/>
                    </w:rPr>
                    <w:t>m</w:t>
                  </w:r>
                  <w:r>
                    <w:rPr>
                      <w:rFonts w:hint="default" w:ascii="Times New Roman" w:hAnsi="Times New Roman" w:eastAsia="宋体" w:cs="Times New Roman"/>
                      <w:color w:val="auto"/>
                      <w:szCs w:val="21"/>
                      <w:vertAlign w:val="superscript"/>
                    </w:rPr>
                    <w:t>3</w:t>
                  </w:r>
                  <w:r>
                    <w:rPr>
                      <w:rFonts w:hint="default" w:ascii="Times New Roman" w:hAnsi="Times New Roman" w:eastAsia="宋体" w:cs="Times New Roman"/>
                      <w:color w:val="auto"/>
                      <w:szCs w:val="21"/>
                    </w:rPr>
                    <w:t>/d，</w:t>
                  </w:r>
                  <w:r>
                    <w:rPr>
                      <w:rFonts w:hint="default" w:ascii="Times New Roman" w:hAnsi="Times New Roman" w:eastAsia="宋体" w:cs="Times New Roman"/>
                      <w:bCs/>
                      <w:color w:val="auto"/>
                      <w:spacing w:val="4"/>
                      <w:sz w:val="21"/>
                      <w:szCs w:val="21"/>
                      <w:lang w:eastAsia="zh-CN"/>
                    </w:rPr>
                    <w:t>循环使用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7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kern w:val="2"/>
                      <w:sz w:val="21"/>
                      <w:szCs w:val="21"/>
                      <w:lang w:val="en-US" w:eastAsia="zh-CN" w:bidi="ar-SA"/>
                    </w:rPr>
                  </w:pPr>
                  <w:r>
                    <w:rPr>
                      <w:rFonts w:hint="default" w:ascii="Times New Roman" w:hAnsi="Times New Roman" w:eastAsia="宋体" w:cs="Times New Roman"/>
                      <w:bCs/>
                      <w:color w:val="auto"/>
                      <w:spacing w:val="4"/>
                      <w:kern w:val="2"/>
                      <w:sz w:val="21"/>
                      <w:szCs w:val="21"/>
                      <w:lang w:val="en-US" w:eastAsia="zh-CN" w:bidi="ar-SA"/>
                    </w:rPr>
                    <w:t>6</w:t>
                  </w:r>
                </w:p>
              </w:tc>
              <w:tc>
                <w:tcPr>
                  <w:tcW w:w="88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rPr>
                  </w:pPr>
                  <w:r>
                    <w:rPr>
                      <w:rFonts w:hint="default" w:ascii="Times New Roman" w:hAnsi="Times New Roman" w:eastAsia="宋体" w:cs="Times New Roman"/>
                      <w:bCs/>
                      <w:color w:val="auto"/>
                      <w:spacing w:val="4"/>
                      <w:sz w:val="21"/>
                      <w:szCs w:val="21"/>
                    </w:rPr>
                    <w:t>绿化洒水</w:t>
                  </w:r>
                </w:p>
              </w:tc>
              <w:tc>
                <w:tcPr>
                  <w:tcW w:w="545"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default" w:ascii="Times New Roman" w:hAnsi="Times New Roman" w:eastAsia="宋体" w:cs="Times New Roman"/>
                      <w:bCs/>
                      <w:color w:val="auto"/>
                      <w:spacing w:val="4"/>
                      <w:sz w:val="21"/>
                      <w:szCs w:val="21"/>
                      <w:lang w:val="en-US" w:eastAsia="zh-CN"/>
                    </w:rPr>
                    <w:t>0.4</w:t>
                  </w:r>
                </w:p>
              </w:tc>
              <w:tc>
                <w:tcPr>
                  <w:tcW w:w="43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kern w:val="2"/>
                      <w:sz w:val="21"/>
                      <w:szCs w:val="21"/>
                      <w:lang w:val="en-US" w:eastAsia="zh-CN" w:bidi="ar-SA"/>
                    </w:rPr>
                  </w:pPr>
                  <w:r>
                    <w:rPr>
                      <w:rFonts w:hint="default" w:ascii="Times New Roman" w:hAnsi="Times New Roman" w:eastAsia="宋体" w:cs="Times New Roman"/>
                      <w:bCs/>
                      <w:color w:val="auto"/>
                      <w:spacing w:val="4"/>
                      <w:sz w:val="21"/>
                      <w:szCs w:val="21"/>
                    </w:rPr>
                    <w:t>0</w:t>
                  </w:r>
                </w:p>
              </w:tc>
              <w:tc>
                <w:tcPr>
                  <w:tcW w:w="48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eastAsia" w:cs="Times New Roman"/>
                      <w:bCs/>
                      <w:color w:val="auto"/>
                      <w:spacing w:val="4"/>
                      <w:sz w:val="21"/>
                      <w:szCs w:val="21"/>
                      <w:lang w:val="en-US" w:eastAsia="zh-CN"/>
                    </w:rPr>
                    <w:t>0.4</w:t>
                  </w:r>
                </w:p>
              </w:tc>
              <w:tc>
                <w:tcPr>
                  <w:tcW w:w="52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default" w:ascii="Times New Roman" w:hAnsi="Times New Roman" w:eastAsia="宋体" w:cs="Times New Roman"/>
                      <w:bCs/>
                      <w:color w:val="auto"/>
                      <w:spacing w:val="4"/>
                      <w:sz w:val="21"/>
                      <w:szCs w:val="21"/>
                      <w:lang w:val="en-US" w:eastAsia="zh-CN"/>
                    </w:rPr>
                    <w:t>0</w:t>
                  </w:r>
                </w:p>
              </w:tc>
              <w:tc>
                <w:tcPr>
                  <w:tcW w:w="176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rPr>
                  </w:pPr>
                  <w:r>
                    <w:rPr>
                      <w:rFonts w:hint="default" w:ascii="Times New Roman" w:hAnsi="Times New Roman" w:eastAsia="宋体" w:cs="Times New Roman"/>
                      <w:color w:val="auto"/>
                      <w:sz w:val="21"/>
                      <w:szCs w:val="21"/>
                    </w:rPr>
                    <w:t>植物吸收、自然蒸发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7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kern w:val="2"/>
                      <w:sz w:val="21"/>
                      <w:szCs w:val="21"/>
                      <w:lang w:val="en-US" w:eastAsia="zh-CN" w:bidi="ar-SA"/>
                    </w:rPr>
                  </w:pPr>
                  <w:r>
                    <w:rPr>
                      <w:rFonts w:hint="eastAsia" w:cs="Times New Roman"/>
                      <w:bCs/>
                      <w:color w:val="auto"/>
                      <w:spacing w:val="4"/>
                      <w:kern w:val="2"/>
                      <w:sz w:val="21"/>
                      <w:szCs w:val="21"/>
                      <w:lang w:val="en-US" w:eastAsia="zh-CN" w:bidi="ar-SA"/>
                    </w:rPr>
                    <w:t>7</w:t>
                  </w:r>
                </w:p>
              </w:tc>
              <w:tc>
                <w:tcPr>
                  <w:tcW w:w="88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rPr>
                  </w:pPr>
                  <w:r>
                    <w:rPr>
                      <w:rFonts w:hint="default" w:ascii="Times New Roman" w:hAnsi="Times New Roman" w:eastAsia="宋体" w:cs="Times New Roman"/>
                      <w:bCs/>
                      <w:color w:val="auto"/>
                      <w:spacing w:val="4"/>
                      <w:sz w:val="21"/>
                      <w:szCs w:val="21"/>
                    </w:rPr>
                    <w:t>道路洒水</w:t>
                  </w:r>
                </w:p>
              </w:tc>
              <w:tc>
                <w:tcPr>
                  <w:tcW w:w="545"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default" w:ascii="Times New Roman" w:hAnsi="Times New Roman" w:eastAsia="宋体" w:cs="Times New Roman"/>
                      <w:bCs/>
                      <w:color w:val="auto"/>
                      <w:spacing w:val="4"/>
                      <w:sz w:val="21"/>
                      <w:szCs w:val="21"/>
                      <w:lang w:val="en-US" w:eastAsia="zh-CN"/>
                    </w:rPr>
                    <w:t>0.88</w:t>
                  </w:r>
                </w:p>
              </w:tc>
              <w:tc>
                <w:tcPr>
                  <w:tcW w:w="43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kern w:val="2"/>
                      <w:sz w:val="21"/>
                      <w:szCs w:val="21"/>
                      <w:lang w:val="en-US" w:eastAsia="zh-CN" w:bidi="ar-SA"/>
                    </w:rPr>
                  </w:pPr>
                  <w:r>
                    <w:rPr>
                      <w:rFonts w:hint="default" w:ascii="Times New Roman" w:hAnsi="Times New Roman" w:eastAsia="宋体" w:cs="Times New Roman"/>
                      <w:bCs/>
                      <w:color w:val="auto"/>
                      <w:spacing w:val="4"/>
                      <w:sz w:val="21"/>
                      <w:szCs w:val="21"/>
                    </w:rPr>
                    <w:t>0</w:t>
                  </w:r>
                </w:p>
              </w:tc>
              <w:tc>
                <w:tcPr>
                  <w:tcW w:w="48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eastAsia" w:cs="Times New Roman"/>
                      <w:bCs/>
                      <w:color w:val="auto"/>
                      <w:spacing w:val="4"/>
                      <w:sz w:val="21"/>
                      <w:szCs w:val="21"/>
                      <w:lang w:val="en-US" w:eastAsia="zh-CN"/>
                    </w:rPr>
                    <w:t>0.88</w:t>
                  </w:r>
                </w:p>
              </w:tc>
              <w:tc>
                <w:tcPr>
                  <w:tcW w:w="52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default" w:ascii="Times New Roman" w:hAnsi="Times New Roman" w:eastAsia="宋体" w:cs="Times New Roman"/>
                      <w:bCs/>
                      <w:color w:val="auto"/>
                      <w:spacing w:val="4"/>
                      <w:sz w:val="21"/>
                      <w:szCs w:val="21"/>
                      <w:lang w:val="en-US" w:eastAsia="zh-CN"/>
                    </w:rPr>
                    <w:t>0</w:t>
                  </w:r>
                </w:p>
              </w:tc>
              <w:tc>
                <w:tcPr>
                  <w:tcW w:w="176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rPr>
                  </w:pPr>
                  <w:r>
                    <w:rPr>
                      <w:rFonts w:hint="default" w:ascii="Times New Roman" w:hAnsi="Times New Roman" w:eastAsia="宋体" w:cs="Times New Roman"/>
                      <w:bCs/>
                      <w:color w:val="auto"/>
                      <w:spacing w:val="4"/>
                      <w:sz w:val="21"/>
                      <w:szCs w:val="21"/>
                      <w:lang w:eastAsia="zh-CN"/>
                    </w:rPr>
                    <w:t>自然蒸发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51"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kern w:val="2"/>
                      <w:sz w:val="21"/>
                      <w:szCs w:val="21"/>
                      <w:lang w:val="en-US" w:eastAsia="zh-CN" w:bidi="ar-SA"/>
                    </w:rPr>
                  </w:pPr>
                  <w:r>
                    <w:rPr>
                      <w:rFonts w:hint="default" w:ascii="Times New Roman" w:hAnsi="Times New Roman" w:eastAsia="宋体" w:cs="Times New Roman"/>
                      <w:bCs/>
                      <w:color w:val="auto"/>
                      <w:spacing w:val="4"/>
                      <w:kern w:val="2"/>
                      <w:sz w:val="21"/>
                      <w:szCs w:val="21"/>
                      <w:lang w:val="en-US" w:eastAsia="zh-CN" w:bidi="ar-SA"/>
                    </w:rPr>
                    <w:t>合计</w:t>
                  </w:r>
                </w:p>
              </w:tc>
              <w:tc>
                <w:tcPr>
                  <w:tcW w:w="545"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eastAsia" w:ascii="Times New Roman" w:hAnsi="Times New Roman" w:eastAsia="宋体" w:cs="Times New Roman"/>
                      <w:bCs/>
                      <w:color w:val="auto"/>
                      <w:spacing w:val="4"/>
                      <w:sz w:val="21"/>
                      <w:szCs w:val="21"/>
                      <w:lang w:val="en-US" w:eastAsia="zh-CN"/>
                    </w:rPr>
                    <w:t>43.63</w:t>
                  </w:r>
                </w:p>
              </w:tc>
              <w:tc>
                <w:tcPr>
                  <w:tcW w:w="43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eastAsia" w:ascii="Times New Roman" w:hAnsi="Times New Roman" w:eastAsia="宋体" w:cs="Times New Roman"/>
                      <w:bCs/>
                      <w:color w:val="auto"/>
                      <w:spacing w:val="4"/>
                      <w:sz w:val="21"/>
                      <w:szCs w:val="21"/>
                      <w:lang w:val="en-US" w:eastAsia="zh-CN"/>
                    </w:rPr>
                    <w:t>57</w:t>
                  </w:r>
                </w:p>
              </w:tc>
              <w:tc>
                <w:tcPr>
                  <w:tcW w:w="482"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eastAsia" w:ascii="Times New Roman" w:hAnsi="Times New Roman" w:eastAsia="宋体" w:cs="Times New Roman"/>
                      <w:bCs/>
                      <w:color w:val="auto"/>
                      <w:spacing w:val="4"/>
                      <w:sz w:val="21"/>
                      <w:szCs w:val="21"/>
                      <w:lang w:val="en-US" w:eastAsia="zh-CN"/>
                    </w:rPr>
                    <w:t>43.35</w:t>
                  </w:r>
                </w:p>
              </w:tc>
              <w:tc>
                <w:tcPr>
                  <w:tcW w:w="529"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eastAsia" w:ascii="Times New Roman" w:hAnsi="Times New Roman" w:eastAsia="宋体" w:cs="Times New Roman"/>
                      <w:bCs/>
                      <w:color w:val="auto"/>
                      <w:spacing w:val="4"/>
                      <w:sz w:val="21"/>
                      <w:szCs w:val="21"/>
                      <w:lang w:val="en-US" w:eastAsia="zh-CN"/>
                    </w:rPr>
                    <w:t>0.28</w:t>
                  </w:r>
                </w:p>
              </w:tc>
              <w:tc>
                <w:tcPr>
                  <w:tcW w:w="1760" w:type="pct"/>
                  <w:tcBorders>
                    <w:tl2br w:val="nil"/>
                    <w:tr2bl w:val="nil"/>
                  </w:tcBorders>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Cs/>
                      <w:color w:val="auto"/>
                      <w:spacing w:val="4"/>
                      <w:sz w:val="21"/>
                      <w:szCs w:val="21"/>
                      <w:lang w:val="en-US" w:eastAsia="zh-CN"/>
                    </w:rPr>
                  </w:pPr>
                  <w:r>
                    <w:rPr>
                      <w:rFonts w:hint="default" w:ascii="Times New Roman" w:hAnsi="Times New Roman" w:eastAsia="宋体" w:cs="Times New Roman"/>
                      <w:bCs/>
                      <w:color w:val="auto"/>
                      <w:spacing w:val="4"/>
                      <w:sz w:val="21"/>
                      <w:szCs w:val="21"/>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contextualSpacing/>
              <w:jc w:val="center"/>
              <w:textAlignment w:val="auto"/>
              <w:rPr>
                <w:rFonts w:hint="default" w:ascii="Times New Roman" w:hAnsi="Times New Roman" w:eastAsia="宋体" w:cs="Times New Roman"/>
                <w:b/>
                <w:color w:val="auto"/>
                <w:w w:val="90"/>
                <w:szCs w:val="21"/>
              </w:rPr>
            </w:pPr>
            <w:r>
              <w:rPr>
                <w:rFonts w:hint="default" w:ascii="Times New Roman" w:hAnsi="Times New Roman" w:eastAsia="宋体" w:cs="Times New Roman"/>
                <w:color w:val="auto"/>
              </w:rPr>
              <mc:AlternateContent>
                <mc:Choice Requires="wpc">
                  <w:drawing>
                    <wp:inline distT="0" distB="0" distL="114300" distR="114300">
                      <wp:extent cx="4939030" cy="4009390"/>
                      <wp:effectExtent l="0" t="0" r="0" b="0"/>
                      <wp:docPr id="50" name="画布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a:noFill/>
                              </a:ln>
                            </wpc:whole>
                            <wps:wsp>
                              <wps:cNvPr id="1" name="直接箭头连接符 4"/>
                              <wps:cNvCnPr/>
                              <wps:spPr>
                                <a:xfrm flipV="1">
                                  <a:off x="701675" y="1408430"/>
                                  <a:ext cx="568325" cy="127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wps:wsp>
                              <wps:cNvPr id="80" name="矩形 72"/>
                              <wps:cNvSpPr/>
                              <wps:spPr>
                                <a:xfrm>
                                  <a:off x="1566545" y="344805"/>
                                  <a:ext cx="1196975" cy="29083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pStyle w:val="25"/>
                                      <w:spacing w:before="0" w:beforeAutospacing="0" w:after="0" w:afterAutospacing="0"/>
                                      <w:jc w:val="center"/>
                                      <w:rPr>
                                        <w:rFonts w:hint="eastAsia" w:eastAsia="宋体"/>
                                        <w:lang w:eastAsia="zh-CN"/>
                                      </w:rPr>
                                    </w:pPr>
                                    <w:r>
                                      <w:rPr>
                                        <w:rFonts w:hint="eastAsia"/>
                                        <w:kern w:val="2"/>
                                        <w:sz w:val="21"/>
                                        <w:szCs w:val="21"/>
                                        <w:lang w:eastAsia="zh-CN"/>
                                      </w:rPr>
                                      <w:t>降尘、原料洒水</w:t>
                                    </w:r>
                                  </w:p>
                                </w:txbxContent>
                              </wps:txbx>
                              <wps:bodyPr rot="0" spcFirstLastPara="0" vert="horz" wrap="square" lIns="91440" tIns="45720" rIns="91440" bIns="45720" numCol="1" spcCol="0" rtlCol="0" fromWordArt="0" anchor="ctr" anchorCtr="0" forceAA="0" compatLnSpc="1">
                                <a:noAutofit/>
                              </wps:bodyPr>
                            </wps:wsp>
                            <wps:wsp>
                              <wps:cNvPr id="81" name="直接箭头连接符 73"/>
                              <wps:cNvCnPr/>
                              <wps:spPr>
                                <a:xfrm>
                                  <a:off x="1242695" y="453390"/>
                                  <a:ext cx="288290" cy="5715"/>
                                </a:xfrm>
                                <a:prstGeom prst="straightConnector1">
                                  <a:avLst/>
                                </a:prstGeom>
                                <a:noFill/>
                                <a:ln w="6350" cap="flat" cmpd="sng" algn="ctr">
                                  <a:solidFill>
                                    <a:sysClr val="windowText" lastClr="000000"/>
                                  </a:solidFill>
                                  <a:prstDash val="solid"/>
                                  <a:miter lim="800000"/>
                                  <a:tailEnd type="triangle" w="sm" len="med"/>
                                </a:ln>
                                <a:effectLst/>
                              </wps:spPr>
                              <wps:style>
                                <a:lnRef idx="1">
                                  <a:schemeClr val="dk1"/>
                                </a:lnRef>
                                <a:fillRef idx="0">
                                  <a:schemeClr val="dk1"/>
                                </a:fillRef>
                                <a:effectRef idx="0">
                                  <a:schemeClr val="dk1"/>
                                </a:effectRef>
                                <a:fontRef idx="minor">
                                  <a:schemeClr val="tx1"/>
                                </a:fontRef>
                              </wps:style>
                              <wps:bodyPr/>
                            </wps:wsp>
                            <wps:wsp>
                              <wps:cNvPr id="87" name="文本框 2"/>
                              <wps:cNvSpPr txBox="1"/>
                              <wps:spPr>
                                <a:xfrm>
                                  <a:off x="2164080" y="1205230"/>
                                  <a:ext cx="486410" cy="248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jc w:val="both"/>
                                      <w:rPr>
                                        <w:rFonts w:hint="default" w:eastAsia="宋体"/>
                                        <w:lang w:val="en-US" w:eastAsia="zh-CN"/>
                                      </w:rPr>
                                    </w:pPr>
                                    <w:r>
                                      <w:rPr>
                                        <w:rFonts w:hint="eastAsia" w:ascii="Times New Roman" w:hAnsi="Times New Roman"/>
                                        <w:kern w:val="2"/>
                                        <w:sz w:val="21"/>
                                        <w:szCs w:val="21"/>
                                        <w:lang w:val="en-US" w:eastAsia="zh-CN"/>
                                      </w:rPr>
                                      <w:t>0.88</w:t>
                                    </w:r>
                                  </w:p>
                                </w:txbxContent>
                              </wps:txbx>
                              <wps:bodyPr rot="0" spcFirstLastPara="0" vert="horz" wrap="square" lIns="91440" tIns="45720" rIns="91440" bIns="45720" numCol="1" spcCol="0" rtlCol="0" fromWordArt="0" anchor="t" anchorCtr="0" forceAA="0" compatLnSpc="1">
                                <a:noAutofit/>
                              </wps:bodyPr>
                            </wps:wsp>
                            <wps:wsp>
                              <wps:cNvPr id="89" name="直接箭头连接符 73"/>
                              <wps:cNvCnPr>
                                <a:stCxn id="80" idx="3"/>
                                <a:endCxn id="92" idx="1"/>
                              </wps:cNvCnPr>
                              <wps:spPr>
                                <a:xfrm>
                                  <a:off x="2763520" y="490220"/>
                                  <a:ext cx="306705" cy="5715"/>
                                </a:xfrm>
                                <a:prstGeom prst="straightConnector1">
                                  <a:avLst/>
                                </a:prstGeom>
                                <a:noFill/>
                                <a:ln w="6350" cap="flat" cmpd="sng" algn="ctr">
                                  <a:solidFill>
                                    <a:sysClr val="windowText" lastClr="000000"/>
                                  </a:solidFill>
                                  <a:prstDash val="solid"/>
                                  <a:miter lim="800000"/>
                                  <a:tailEnd type="triangle" w="sm" len="med"/>
                                </a:ln>
                                <a:effectLst/>
                              </wps:spPr>
                              <wps:style>
                                <a:lnRef idx="1">
                                  <a:schemeClr val="dk1"/>
                                </a:lnRef>
                                <a:fillRef idx="0">
                                  <a:schemeClr val="dk1"/>
                                </a:fillRef>
                                <a:effectRef idx="0">
                                  <a:schemeClr val="dk1"/>
                                </a:effectRef>
                                <a:fontRef idx="minor">
                                  <a:schemeClr val="tx1"/>
                                </a:fontRef>
                              </wps:style>
                              <wps:bodyPr/>
                            </wps:wsp>
                            <wps:wsp>
                              <wps:cNvPr id="2" name="直接箭头连接符 76"/>
                              <wps:cNvCnPr/>
                              <wps:spPr>
                                <a:xfrm flipV="1">
                                  <a:off x="3347720" y="176530"/>
                                  <a:ext cx="220980" cy="140335"/>
                                </a:xfrm>
                                <a:prstGeom prst="straightConnector1">
                                  <a:avLst/>
                                </a:prstGeom>
                                <a:ln>
                                  <a:prstDash val="lgDash"/>
                                  <a:tailEnd type="triangle" w="sm" len="med"/>
                                </a:ln>
                              </wps:spPr>
                              <wps:style>
                                <a:lnRef idx="1">
                                  <a:schemeClr val="dk1"/>
                                </a:lnRef>
                                <a:fillRef idx="0">
                                  <a:schemeClr val="dk1"/>
                                </a:fillRef>
                                <a:effectRef idx="0">
                                  <a:schemeClr val="dk1"/>
                                </a:effectRef>
                                <a:fontRef idx="minor">
                                  <a:schemeClr val="tx1"/>
                                </a:fontRef>
                              </wps:style>
                              <wps:bodyPr/>
                            </wps:wsp>
                            <wps:wsp>
                              <wps:cNvPr id="97" name="文本框 2"/>
                              <wps:cNvSpPr txBox="1"/>
                              <wps:spPr>
                                <a:xfrm>
                                  <a:off x="3542030" y="38100"/>
                                  <a:ext cx="555625"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jc w:val="both"/>
                                      <w:rPr>
                                        <w:rFonts w:hint="eastAsia" w:eastAsia="宋体"/>
                                        <w:lang w:eastAsia="zh-CN"/>
                                      </w:rPr>
                                    </w:pPr>
                                    <w:r>
                                      <w:rPr>
                                        <w:rFonts w:hint="eastAsia" w:ascii="Times New Roman" w:hAnsi="Times New Roman"/>
                                        <w:kern w:val="2"/>
                                        <w:sz w:val="21"/>
                                        <w:szCs w:val="21"/>
                                        <w:lang w:val="en-US" w:eastAsia="zh-CN"/>
                                      </w:rPr>
                                      <w:t>33</w:t>
                                    </w:r>
                                  </w:p>
                                </w:txbxContent>
                              </wps:txbx>
                              <wps:bodyPr rot="0" spcFirstLastPara="0" vert="horz" wrap="square" lIns="91440" tIns="45720" rIns="91440" bIns="45720" numCol="1" spcCol="0" rtlCol="0" fromWordArt="0" anchor="t" anchorCtr="0" forceAA="0" compatLnSpc="1">
                                <a:noAutofit/>
                              </wps:bodyPr>
                            </wps:wsp>
                            <wps:wsp>
                              <wps:cNvPr id="105" name="直接连接符 5"/>
                              <wps:cNvCnPr/>
                              <wps:spPr>
                                <a:xfrm flipH="1">
                                  <a:off x="1246505" y="449580"/>
                                  <a:ext cx="3175" cy="2499995"/>
                                </a:xfrm>
                                <a:prstGeom prst="line">
                                  <a:avLst/>
                                </a:prstGeom>
                              </wps:spPr>
                              <wps:style>
                                <a:lnRef idx="1">
                                  <a:schemeClr val="dk1"/>
                                </a:lnRef>
                                <a:fillRef idx="0">
                                  <a:schemeClr val="dk1"/>
                                </a:fillRef>
                                <a:effectRef idx="0">
                                  <a:schemeClr val="dk1"/>
                                </a:effectRef>
                                <a:fontRef idx="minor">
                                  <a:schemeClr val="tx1"/>
                                </a:fontRef>
                              </wps:style>
                              <wps:bodyPr/>
                            </wps:wsp>
                            <wps:wsp>
                              <wps:cNvPr id="102" name="矩形 72"/>
                              <wps:cNvSpPr/>
                              <wps:spPr>
                                <a:xfrm>
                                  <a:off x="1709420" y="1466215"/>
                                  <a:ext cx="831850" cy="29083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pStyle w:val="25"/>
                                      <w:spacing w:before="0" w:beforeAutospacing="0" w:after="0" w:afterAutospacing="0"/>
                                      <w:jc w:val="center"/>
                                      <w:rPr>
                                        <w:sz w:val="21"/>
                                        <w:szCs w:val="21"/>
                                      </w:rPr>
                                    </w:pPr>
                                    <w:r>
                                      <w:rPr>
                                        <w:rFonts w:hint="eastAsia"/>
                                        <w:sz w:val="21"/>
                                        <w:szCs w:val="21"/>
                                      </w:rPr>
                                      <w:t>道路洒水</w:t>
                                    </w:r>
                                  </w:p>
                                </w:txbxContent>
                              </wps:txbx>
                              <wps:bodyPr rot="0" spcFirstLastPara="0" vert="horz" wrap="square" lIns="91440" tIns="45720" rIns="91440" bIns="45720" numCol="1" spcCol="0" rtlCol="0" fromWordArt="0" anchor="ctr" anchorCtr="0" forceAA="0" compatLnSpc="1">
                                <a:noAutofit/>
                              </wps:bodyPr>
                            </wps:wsp>
                            <wps:wsp>
                              <wps:cNvPr id="104" name="直接箭头连接符 76"/>
                              <wps:cNvCnPr/>
                              <wps:spPr>
                                <a:xfrm flipV="1">
                                  <a:off x="1932940" y="1316990"/>
                                  <a:ext cx="220980" cy="140335"/>
                                </a:xfrm>
                                <a:prstGeom prst="straightConnector1">
                                  <a:avLst/>
                                </a:prstGeom>
                                <a:ln>
                                  <a:prstDash val="lgDash"/>
                                  <a:tailEnd type="triangle" w="sm" len="med"/>
                                </a:ln>
                              </wps:spPr>
                              <wps:style>
                                <a:lnRef idx="1">
                                  <a:schemeClr val="dk1"/>
                                </a:lnRef>
                                <a:fillRef idx="0">
                                  <a:schemeClr val="dk1"/>
                                </a:fillRef>
                                <a:effectRef idx="0">
                                  <a:schemeClr val="dk1"/>
                                </a:effectRef>
                                <a:fontRef idx="minor">
                                  <a:schemeClr val="tx1"/>
                                </a:fontRef>
                              </wps:style>
                              <wps:bodyPr/>
                            </wps:wsp>
                            <wps:wsp>
                              <wps:cNvPr id="112" name="文本框 2"/>
                              <wps:cNvSpPr txBox="1"/>
                              <wps:spPr>
                                <a:xfrm>
                                  <a:off x="1249045" y="226695"/>
                                  <a:ext cx="535305"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jc w:val="both"/>
                                      <w:rPr>
                                        <w:rFonts w:hint="default" w:eastAsia="宋体"/>
                                        <w:lang w:val="en-US" w:eastAsia="zh-CN"/>
                                      </w:rPr>
                                    </w:pPr>
                                    <w:r>
                                      <w:rPr>
                                        <w:rFonts w:hint="eastAsia" w:ascii="Times New Roman" w:hAnsi="Times New Roman"/>
                                        <w:kern w:val="2"/>
                                        <w:sz w:val="21"/>
                                        <w:szCs w:val="21"/>
                                        <w:lang w:val="en-US" w:eastAsia="zh-CN"/>
                                      </w:rPr>
                                      <w:t>33</w:t>
                                    </w:r>
                                  </w:p>
                                </w:txbxContent>
                              </wps:txbx>
                              <wps:bodyPr rot="0" spcFirstLastPara="0" vert="horz" wrap="square" lIns="91440" tIns="45720" rIns="91440" bIns="45720" numCol="1" spcCol="0" rtlCol="0" fromWordArt="0" anchor="t" anchorCtr="0" forceAA="0" compatLnSpc="1">
                                <a:noAutofit/>
                              </wps:bodyPr>
                            </wps:wsp>
                            <wps:wsp>
                              <wps:cNvPr id="118" name="直接箭头连接符 73"/>
                              <wps:cNvCnPr>
                                <a:endCxn id="122" idx="1"/>
                              </wps:cNvCnPr>
                              <wps:spPr>
                                <a:xfrm>
                                  <a:off x="2547620" y="2221230"/>
                                  <a:ext cx="460375" cy="4445"/>
                                </a:xfrm>
                                <a:prstGeom prst="straightConnector1">
                                  <a:avLst/>
                                </a:prstGeom>
                                <a:noFill/>
                                <a:ln w="6350" cap="flat" cmpd="sng" algn="ctr">
                                  <a:solidFill>
                                    <a:sysClr val="windowText" lastClr="000000"/>
                                  </a:solidFill>
                                  <a:prstDash val="solid"/>
                                  <a:miter lim="800000"/>
                                  <a:tailEnd type="triangle" w="sm" len="med"/>
                                </a:ln>
                                <a:effectLst/>
                              </wps:spPr>
                              <wps:style>
                                <a:lnRef idx="1">
                                  <a:schemeClr val="dk1"/>
                                </a:lnRef>
                                <a:fillRef idx="0">
                                  <a:schemeClr val="dk1"/>
                                </a:fillRef>
                                <a:effectRef idx="0">
                                  <a:schemeClr val="dk1"/>
                                </a:effectRef>
                                <a:fontRef idx="minor">
                                  <a:schemeClr val="tx1"/>
                                </a:fontRef>
                              </wps:style>
                              <wps:bodyPr/>
                            </wps:wsp>
                            <wps:wsp>
                              <wps:cNvPr id="122" name="矩形 72"/>
                              <wps:cNvSpPr/>
                              <wps:spPr>
                                <a:xfrm>
                                  <a:off x="3007995" y="2080260"/>
                                  <a:ext cx="927100" cy="29083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pStyle w:val="25"/>
                                      <w:spacing w:before="0" w:beforeAutospacing="0" w:after="0" w:afterAutospacing="0"/>
                                      <w:jc w:val="center"/>
                                      <w:rPr>
                                        <w:sz w:val="21"/>
                                        <w:szCs w:val="21"/>
                                      </w:rPr>
                                    </w:pPr>
                                    <w:r>
                                      <w:rPr>
                                        <w:rFonts w:hint="eastAsia"/>
                                        <w:sz w:val="21"/>
                                        <w:szCs w:val="21"/>
                                      </w:rPr>
                                      <w:t>循环水池</w:t>
                                    </w:r>
                                  </w:p>
                                </w:txbxContent>
                              </wps:txbx>
                              <wps:bodyPr rot="0" spcFirstLastPara="0" vert="horz" wrap="square" lIns="91440" tIns="45720" rIns="91440" bIns="45720" numCol="1" spcCol="0" rtlCol="0" fromWordArt="0" anchor="ctr" anchorCtr="0" forceAA="0" compatLnSpc="1">
                                <a:noAutofit/>
                              </wps:bodyPr>
                            </wps:wsp>
                            <wps:wsp>
                              <wps:cNvPr id="9" name="矩形 3"/>
                              <wps:cNvSpPr/>
                              <wps:spPr>
                                <a:xfrm>
                                  <a:off x="140970" y="1124585"/>
                                  <a:ext cx="504190" cy="48641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pPr>
                                      <w:jc w:val="center"/>
                                      <w:rPr>
                                        <w:sz w:val="21"/>
                                        <w:szCs w:val="21"/>
                                      </w:rPr>
                                    </w:pPr>
                                    <w:r>
                                      <w:rPr>
                                        <w:rFonts w:hint="eastAsia" w:cs="Times New Roman"/>
                                        <w:bCs/>
                                        <w:snapToGrid w:val="0"/>
                                        <w:color w:val="auto"/>
                                        <w:kern w:val="0"/>
                                        <w:sz w:val="21"/>
                                        <w:szCs w:val="21"/>
                                        <w:lang w:val="en-US" w:eastAsia="zh-CN" w:bidi="ar"/>
                                      </w:rPr>
                                      <w:t>自沟</w:t>
                                    </w:r>
                                    <w:r>
                                      <w:rPr>
                                        <w:rFonts w:hint="eastAsia" w:cs="Times New Roman"/>
                                        <w:color w:val="auto"/>
                                        <w:sz w:val="21"/>
                                        <w:szCs w:val="21"/>
                                        <w:highlight w:val="none"/>
                                        <w:lang w:val="en-US" w:eastAsia="zh-CN"/>
                                      </w:rPr>
                                      <w:t>拉运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文本框 2"/>
                              <wps:cNvSpPr txBox="1"/>
                              <wps:spPr>
                                <a:xfrm>
                                  <a:off x="1332230" y="2006600"/>
                                  <a:ext cx="408940" cy="248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jc w:val="both"/>
                                    </w:pPr>
                                    <w:r>
                                      <w:rPr>
                                        <w:rFonts w:hint="eastAsia" w:ascii="Times New Roman" w:hAnsi="Times New Roman"/>
                                        <w:kern w:val="2"/>
                                        <w:sz w:val="21"/>
                                        <w:szCs w:val="21"/>
                                        <w:lang w:val="en-US" w:eastAsia="zh-CN"/>
                                      </w:rPr>
                                      <w:t>5</w:t>
                                    </w:r>
                                    <w:r>
                                      <w:rPr>
                                        <w:rFonts w:ascii="Times New Roman" w:hAnsi="Times New Roman"/>
                                        <w:kern w:val="2"/>
                                        <w:sz w:val="21"/>
                                        <w:szCs w:val="21"/>
                                      </w:rPr>
                                      <w:t xml:space="preserve"> </w:t>
                                    </w:r>
                                  </w:p>
                                </w:txbxContent>
                              </wps:txbx>
                              <wps:bodyPr rot="0" spcFirstLastPara="0" vert="horz" wrap="square" lIns="91440" tIns="45720" rIns="91440" bIns="45720" numCol="1" spcCol="0" rtlCol="0" fromWordArt="0" anchor="t" anchorCtr="0" forceAA="0" compatLnSpc="1">
                                <a:noAutofit/>
                              </wps:bodyPr>
                            </wps:wsp>
                            <wps:wsp>
                              <wps:cNvPr id="16" name="直接箭头连接符 73"/>
                              <wps:cNvCnPr/>
                              <wps:spPr>
                                <a:xfrm>
                                  <a:off x="1237615" y="1611630"/>
                                  <a:ext cx="454660" cy="5715"/>
                                </a:xfrm>
                                <a:prstGeom prst="straightConnector1">
                                  <a:avLst/>
                                </a:prstGeom>
                                <a:noFill/>
                                <a:ln w="6350" cap="flat" cmpd="sng" algn="ctr">
                                  <a:solidFill>
                                    <a:sysClr val="windowText" lastClr="000000"/>
                                  </a:solidFill>
                                  <a:prstDash val="solid"/>
                                  <a:miter lim="800000"/>
                                  <a:tailEnd type="triangle" w="sm" len="med"/>
                                </a:ln>
                                <a:effectLst/>
                              </wps:spPr>
                              <wps:style>
                                <a:lnRef idx="1">
                                  <a:schemeClr val="dk1"/>
                                </a:lnRef>
                                <a:fillRef idx="0">
                                  <a:schemeClr val="dk1"/>
                                </a:fillRef>
                                <a:effectRef idx="0">
                                  <a:schemeClr val="dk1"/>
                                </a:effectRef>
                                <a:fontRef idx="minor">
                                  <a:schemeClr val="tx1"/>
                                </a:fontRef>
                              </wps:style>
                              <wps:bodyPr/>
                            </wps:wsp>
                            <wps:wsp>
                              <wps:cNvPr id="11" name="文本框 2"/>
                              <wps:cNvSpPr txBox="1"/>
                              <wps:spPr>
                                <a:xfrm>
                                  <a:off x="1275080" y="1394460"/>
                                  <a:ext cx="45339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jc w:val="both"/>
                                      <w:rPr>
                                        <w:rFonts w:hint="default" w:eastAsia="宋体"/>
                                        <w:lang w:val="en-US" w:eastAsia="zh-CN"/>
                                      </w:rPr>
                                    </w:pPr>
                                    <w:r>
                                      <w:rPr>
                                        <w:rFonts w:hint="eastAsia" w:ascii="Times New Roman" w:hAnsi="Times New Roman"/>
                                        <w:kern w:val="2"/>
                                        <w:sz w:val="21"/>
                                        <w:szCs w:val="21"/>
                                        <w:lang w:val="en-US" w:eastAsia="zh-CN"/>
                                      </w:rPr>
                                      <w:t>0.88</w:t>
                                    </w:r>
                                  </w:p>
                                </w:txbxContent>
                              </wps:txbx>
                              <wps:bodyPr rot="0" spcFirstLastPara="0" vert="horz" wrap="square" lIns="91440" tIns="45720" rIns="91440" bIns="45720" numCol="1" spcCol="0" rtlCol="0" fromWordArt="0" anchor="t" anchorCtr="0" forceAA="0" compatLnSpc="1">
                                <a:noAutofit/>
                              </wps:bodyPr>
                            </wps:wsp>
                            <wps:wsp>
                              <wps:cNvPr id="12" name="矩形 72"/>
                              <wps:cNvSpPr/>
                              <wps:spPr>
                                <a:xfrm>
                                  <a:off x="1699895" y="2094230"/>
                                  <a:ext cx="831850" cy="29083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pStyle w:val="25"/>
                                      <w:spacing w:before="0" w:beforeAutospacing="0" w:after="0" w:afterAutospacing="0"/>
                                      <w:jc w:val="center"/>
                                      <w:rPr>
                                        <w:rFonts w:hint="default" w:eastAsia="宋体"/>
                                        <w:lang w:val="en-US" w:eastAsia="zh-CN"/>
                                      </w:rPr>
                                    </w:pPr>
                                    <w:r>
                                      <w:rPr>
                                        <w:rFonts w:hint="eastAsia"/>
                                        <w:kern w:val="2"/>
                                        <w:sz w:val="21"/>
                                        <w:szCs w:val="21"/>
                                        <w:lang w:val="en-US" w:eastAsia="zh-CN"/>
                                      </w:rPr>
                                      <w:t>车辆冲洗</w:t>
                                    </w:r>
                                  </w:p>
                                </w:txbxContent>
                              </wps:txbx>
                              <wps:bodyPr rot="0" spcFirstLastPara="0" vert="horz" wrap="square" lIns="91440" tIns="45720" rIns="91440" bIns="45720" numCol="1" spcCol="0" rtlCol="0" fromWordArt="0" anchor="ctr" anchorCtr="0" forceAA="0" compatLnSpc="1">
                                <a:noAutofit/>
                              </wps:bodyPr>
                            </wps:wsp>
                            <wps:wsp>
                              <wps:cNvPr id="13" name="直接箭头连接符 73"/>
                              <wps:cNvCnPr>
                                <a:endCxn id="12" idx="1"/>
                              </wps:cNvCnPr>
                              <wps:spPr>
                                <a:xfrm>
                                  <a:off x="1236345" y="2239645"/>
                                  <a:ext cx="463550" cy="0"/>
                                </a:xfrm>
                                <a:prstGeom prst="straightConnector1">
                                  <a:avLst/>
                                </a:prstGeom>
                                <a:noFill/>
                                <a:ln w="6350" cap="flat" cmpd="sng" algn="ctr">
                                  <a:solidFill>
                                    <a:sysClr val="windowText" lastClr="000000"/>
                                  </a:solidFill>
                                  <a:prstDash val="solid"/>
                                  <a:miter lim="800000"/>
                                  <a:tailEnd type="triangle" w="sm" len="med"/>
                                </a:ln>
                                <a:effectLst/>
                              </wps:spPr>
                              <wps:style>
                                <a:lnRef idx="1">
                                  <a:schemeClr val="dk1"/>
                                </a:lnRef>
                                <a:fillRef idx="0">
                                  <a:schemeClr val="dk1"/>
                                </a:fillRef>
                                <a:effectRef idx="0">
                                  <a:schemeClr val="dk1"/>
                                </a:effectRef>
                                <a:fontRef idx="minor">
                                  <a:schemeClr val="tx1"/>
                                </a:fontRef>
                              </wps:style>
                              <wps:bodyPr/>
                            </wps:wsp>
                            <wps:wsp>
                              <wps:cNvPr id="14" name="直接箭头连接符 76"/>
                              <wps:cNvCnPr/>
                              <wps:spPr>
                                <a:xfrm flipV="1">
                                  <a:off x="1988185" y="1940560"/>
                                  <a:ext cx="220980" cy="140335"/>
                                </a:xfrm>
                                <a:prstGeom prst="straightConnector1">
                                  <a:avLst/>
                                </a:prstGeom>
                                <a:ln>
                                  <a:prstDash val="lgDash"/>
                                  <a:tailEnd type="triangle" w="sm" len="med"/>
                                </a:ln>
                              </wps:spPr>
                              <wps:style>
                                <a:lnRef idx="1">
                                  <a:schemeClr val="dk1"/>
                                </a:lnRef>
                                <a:fillRef idx="0">
                                  <a:schemeClr val="dk1"/>
                                </a:fillRef>
                                <a:effectRef idx="0">
                                  <a:schemeClr val="dk1"/>
                                </a:effectRef>
                                <a:fontRef idx="minor">
                                  <a:schemeClr val="tx1"/>
                                </a:fontRef>
                              </wps:style>
                              <wps:bodyPr/>
                            </wps:wsp>
                            <wps:wsp>
                              <wps:cNvPr id="15" name="文本框 2"/>
                              <wps:cNvSpPr txBox="1"/>
                              <wps:spPr>
                                <a:xfrm>
                                  <a:off x="2138680" y="1800860"/>
                                  <a:ext cx="408940" cy="248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jc w:val="both"/>
                                      <w:rPr>
                                        <w:rFonts w:hint="default"/>
                                        <w:lang w:val="en-US"/>
                                      </w:rPr>
                                    </w:pPr>
                                    <w:r>
                                      <w:rPr>
                                        <w:rFonts w:hint="eastAsia" w:ascii="Times New Roman" w:hAnsi="Times New Roman"/>
                                        <w:kern w:val="2"/>
                                        <w:sz w:val="21"/>
                                        <w:szCs w:val="21"/>
                                        <w:lang w:val="en-US" w:eastAsia="zh-CN"/>
                                      </w:rPr>
                                      <w:t>5</w:t>
                                    </w:r>
                                  </w:p>
                                </w:txbxContent>
                              </wps:txbx>
                              <wps:bodyPr rot="0" spcFirstLastPara="0" vert="horz" wrap="square" lIns="91440" tIns="45720" rIns="91440" bIns="45720" numCol="1" spcCol="0" rtlCol="0" fromWordArt="0" anchor="t" anchorCtr="0" forceAA="0" compatLnSpc="1">
                                <a:noAutofit/>
                              </wps:bodyPr>
                            </wps:wsp>
                            <wps:wsp>
                              <wps:cNvPr id="56" name="文本框 2"/>
                              <wps:cNvSpPr txBox="1"/>
                              <wps:spPr>
                                <a:xfrm>
                                  <a:off x="1229995" y="840740"/>
                                  <a:ext cx="433705"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jc w:val="center"/>
                                      <w:rPr>
                                        <w:rFonts w:hint="default" w:eastAsia="宋体"/>
                                        <w:lang w:val="en-US" w:eastAsia="zh-CN"/>
                                      </w:rPr>
                                    </w:pPr>
                                    <w:r>
                                      <w:rPr>
                                        <w:rFonts w:hint="eastAsia" w:ascii="Times New Roman" w:hAnsi="Times New Roman"/>
                                        <w:kern w:val="2"/>
                                        <w:sz w:val="21"/>
                                        <w:szCs w:val="21"/>
                                        <w:lang w:val="en-US" w:eastAsia="zh-CN"/>
                                      </w:rPr>
                                      <w:t>0.4</w:t>
                                    </w:r>
                                  </w:p>
                                </w:txbxContent>
                              </wps:txbx>
                              <wps:bodyPr rot="0" spcFirstLastPara="0" vert="horz" wrap="square" lIns="91440" tIns="45720" rIns="91440" bIns="45720" numCol="1" spcCol="0" rtlCol="0" fromWordArt="0" anchor="t" anchorCtr="0" forceAA="0" compatLnSpc="1">
                                <a:noAutofit/>
                              </wps:bodyPr>
                            </wps:wsp>
                            <wps:wsp>
                              <wps:cNvPr id="84" name="矩形 72"/>
                              <wps:cNvSpPr/>
                              <wps:spPr>
                                <a:xfrm>
                                  <a:off x="1694180" y="921385"/>
                                  <a:ext cx="831850" cy="29083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pStyle w:val="25"/>
                                      <w:spacing w:before="0" w:beforeAutospacing="0" w:after="0" w:afterAutospacing="0"/>
                                      <w:jc w:val="center"/>
                                    </w:pPr>
                                    <w:r>
                                      <w:rPr>
                                        <w:rFonts w:hint="eastAsia"/>
                                        <w:kern w:val="2"/>
                                        <w:sz w:val="21"/>
                                        <w:szCs w:val="21"/>
                                      </w:rPr>
                                      <w:t>绿化洒水</w:t>
                                    </w:r>
                                  </w:p>
                                </w:txbxContent>
                              </wps:txbx>
                              <wps:bodyPr rot="0" spcFirstLastPara="0" vert="horz" wrap="square" lIns="91440" tIns="45720" rIns="91440" bIns="45720" numCol="1" spcCol="0" rtlCol="0" fromWordArt="0" anchor="ctr" anchorCtr="0" forceAA="0" compatLnSpc="1">
                                <a:noAutofit/>
                              </wps:bodyPr>
                            </wps:wsp>
                            <wps:wsp>
                              <wps:cNvPr id="85" name="直接箭头连接符 73"/>
                              <wps:cNvCnPr/>
                              <wps:spPr>
                                <a:xfrm>
                                  <a:off x="1241425" y="1075055"/>
                                  <a:ext cx="454660" cy="5715"/>
                                </a:xfrm>
                                <a:prstGeom prst="straightConnector1">
                                  <a:avLst/>
                                </a:prstGeom>
                                <a:noFill/>
                                <a:ln w="6350" cap="flat" cmpd="sng" algn="ctr">
                                  <a:solidFill>
                                    <a:sysClr val="windowText" lastClr="000000"/>
                                  </a:solidFill>
                                  <a:prstDash val="solid"/>
                                  <a:miter lim="800000"/>
                                  <a:tailEnd type="triangle" w="sm" len="med"/>
                                </a:ln>
                                <a:effectLst/>
                              </wps:spPr>
                              <wps:style>
                                <a:lnRef idx="1">
                                  <a:schemeClr val="dk1"/>
                                </a:lnRef>
                                <a:fillRef idx="0">
                                  <a:schemeClr val="dk1"/>
                                </a:fillRef>
                                <a:effectRef idx="0">
                                  <a:schemeClr val="dk1"/>
                                </a:effectRef>
                                <a:fontRef idx="minor">
                                  <a:schemeClr val="tx1"/>
                                </a:fontRef>
                              </wps:style>
                              <wps:bodyPr/>
                            </wps:wsp>
                            <wps:wsp>
                              <wps:cNvPr id="86" name="直接箭头连接符 76"/>
                              <wps:cNvCnPr/>
                              <wps:spPr>
                                <a:xfrm flipV="1">
                                  <a:off x="1986280" y="786130"/>
                                  <a:ext cx="220980" cy="140335"/>
                                </a:xfrm>
                                <a:prstGeom prst="straightConnector1">
                                  <a:avLst/>
                                </a:prstGeom>
                                <a:ln>
                                  <a:prstDash val="lgDash"/>
                                  <a:tailEnd type="triangle" w="sm" len="med"/>
                                </a:ln>
                              </wps:spPr>
                              <wps:style>
                                <a:lnRef idx="1">
                                  <a:schemeClr val="dk1"/>
                                </a:lnRef>
                                <a:fillRef idx="0">
                                  <a:schemeClr val="dk1"/>
                                </a:fillRef>
                                <a:effectRef idx="0">
                                  <a:schemeClr val="dk1"/>
                                </a:effectRef>
                                <a:fontRef idx="minor">
                                  <a:schemeClr val="tx1"/>
                                </a:fontRef>
                              </wps:style>
                              <wps:bodyPr/>
                            </wps:wsp>
                            <wps:wsp>
                              <wps:cNvPr id="88" name="文本框 2"/>
                              <wps:cNvSpPr txBox="1"/>
                              <wps:spPr>
                                <a:xfrm>
                                  <a:off x="2142490" y="659130"/>
                                  <a:ext cx="440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jc w:val="both"/>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0.4</w:t>
                                    </w:r>
                                  </w:p>
                                </w:txbxContent>
                              </wps:txbx>
                              <wps:bodyPr rot="0" spcFirstLastPara="0" vert="horz" wrap="square" lIns="91440" tIns="45720" rIns="91440" bIns="45720" numCol="1" spcCol="0" rtlCol="0" fromWordArt="0" anchor="t" anchorCtr="0" forceAA="0" compatLnSpc="1">
                                <a:noAutofit/>
                              </wps:bodyPr>
                            </wps:wsp>
                            <wps:wsp>
                              <wps:cNvPr id="92" name="矩形 72"/>
                              <wps:cNvSpPr/>
                              <wps:spPr>
                                <a:xfrm>
                                  <a:off x="3070225" y="350520"/>
                                  <a:ext cx="756285" cy="29083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pStyle w:val="25"/>
                                      <w:spacing w:before="0" w:beforeAutospacing="0" w:after="0" w:afterAutospacing="0"/>
                                      <w:jc w:val="center"/>
                                      <w:rPr>
                                        <w:rFonts w:hint="eastAsia" w:eastAsia="宋体"/>
                                        <w:lang w:eastAsia="zh-CN"/>
                                      </w:rPr>
                                    </w:pPr>
                                    <w:r>
                                      <w:rPr>
                                        <w:rFonts w:hint="eastAsia"/>
                                        <w:kern w:val="2"/>
                                        <w:sz w:val="21"/>
                                        <w:szCs w:val="21"/>
                                      </w:rPr>
                                      <w:t>砖坯</w:t>
                                    </w:r>
                                    <w:r>
                                      <w:rPr>
                                        <w:rFonts w:hint="eastAsia"/>
                                        <w:kern w:val="2"/>
                                        <w:sz w:val="21"/>
                                        <w:szCs w:val="21"/>
                                        <w:lang w:eastAsia="zh-CN"/>
                                      </w:rPr>
                                      <w:t>焙烧</w:t>
                                    </w:r>
                                  </w:p>
                                </w:txbxContent>
                              </wps:txbx>
                              <wps:bodyPr rot="0" spcFirstLastPara="0" vert="horz" wrap="square" lIns="91440" tIns="45720" rIns="91440" bIns="45720" numCol="1" spcCol="0" rtlCol="0" fromWordArt="0" anchor="ctr" anchorCtr="0" forceAA="0" compatLnSpc="1">
                                <a:noAutofit/>
                              </wps:bodyPr>
                            </wps:wsp>
                            <wps:wsp>
                              <wps:cNvPr id="140" name="文本框 2"/>
                              <wps:cNvSpPr txBox="1"/>
                              <wps:spPr>
                                <a:xfrm>
                                  <a:off x="3985895" y="1998345"/>
                                  <a:ext cx="355600"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jc w:val="both"/>
                                    </w:pPr>
                                    <w:r>
                                      <w:rPr>
                                        <w:rFonts w:hint="eastAsia" w:ascii="Times New Roman" w:hAnsi="Times New Roman"/>
                                        <w:kern w:val="2"/>
                                        <w:sz w:val="21"/>
                                        <w:szCs w:val="21"/>
                                        <w:lang w:val="en-US" w:eastAsia="zh-CN"/>
                                      </w:rPr>
                                      <w:t>25</w:t>
                                    </w:r>
                                    <w:r>
                                      <w:rPr>
                                        <w:rFonts w:ascii="Times New Roman" w:hAnsi="Times New Roman"/>
                                        <w:kern w:val="2"/>
                                        <w:sz w:val="21"/>
                                        <w:szCs w:val="21"/>
                                      </w:rPr>
                                      <w:t xml:space="preserve"> </w:t>
                                    </w:r>
                                  </w:p>
                                </w:txbxContent>
                              </wps:txbx>
                              <wps:bodyPr rot="0" spcFirstLastPara="0" vert="horz" wrap="square" lIns="91440" tIns="45720" rIns="91440" bIns="45720" numCol="1" spcCol="0" rtlCol="0" fromWordArt="0" anchor="t" anchorCtr="0" forceAA="0" compatLnSpc="1">
                                <a:noAutofit/>
                              </wps:bodyPr>
                            </wps:wsp>
                            <wps:wsp>
                              <wps:cNvPr id="91" name="文本框 2"/>
                              <wps:cNvSpPr txBox="1"/>
                              <wps:spPr>
                                <a:xfrm>
                                  <a:off x="746760" y="1203960"/>
                                  <a:ext cx="46609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jc w:val="both"/>
                                      <w:rPr>
                                        <w:rFonts w:hint="default" w:ascii="Times New Roman" w:hAnsi="Times New Roman" w:eastAsia="宋体" w:cs="Times New Roman"/>
                                        <w:sz w:val="18"/>
                                        <w:szCs w:val="13"/>
                                        <w:lang w:val="en-US" w:eastAsia="zh-CN"/>
                                      </w:rPr>
                                    </w:pPr>
                                    <w:r>
                                      <w:rPr>
                                        <w:rFonts w:hint="eastAsia" w:ascii="Times New Roman" w:hAnsi="Times New Roman" w:cs="Times New Roman"/>
                                        <w:sz w:val="18"/>
                                        <w:szCs w:val="13"/>
                                        <w:lang w:val="en-US" w:eastAsia="zh-CN"/>
                                      </w:rPr>
                                      <w:t>38.28</w:t>
                                    </w:r>
                                  </w:p>
                                </w:txbxContent>
                              </wps:txbx>
                              <wps:bodyPr rot="0" spcFirstLastPara="0" vert="horz" wrap="square" lIns="91440" tIns="45720" rIns="91440" bIns="45720" numCol="1" spcCol="0" rtlCol="0" fromWordArt="0" anchor="t" anchorCtr="0" forceAA="0" compatLnSpc="1">
                                <a:noAutofit/>
                              </wps:bodyPr>
                            </wps:wsp>
                            <wps:wsp>
                              <wps:cNvPr id="121" name="任意多边形 121"/>
                              <wps:cNvSpPr/>
                              <wps:spPr>
                                <a:xfrm>
                                  <a:off x="1412240" y="2220595"/>
                                  <a:ext cx="2976245" cy="358140"/>
                                </a:xfrm>
                                <a:custGeom>
                                  <a:avLst/>
                                  <a:gdLst>
                                    <a:gd name="connisteX0" fmla="*/ 2515870 w 2976245"/>
                                    <a:gd name="connsiteY0" fmla="*/ 0 h 358140"/>
                                    <a:gd name="connisteX1" fmla="*/ 2976245 w 2976245"/>
                                    <a:gd name="connsiteY1" fmla="*/ 0 h 358140"/>
                                    <a:gd name="connisteX2" fmla="*/ 2976245 w 2976245"/>
                                    <a:gd name="connsiteY2" fmla="*/ 358140 h 358140"/>
                                    <a:gd name="connisteX3" fmla="*/ 0 w 2976245"/>
                                    <a:gd name="connsiteY3" fmla="*/ 358140 h 358140"/>
                                    <a:gd name="connisteX4" fmla="*/ 0 w 2976245"/>
                                    <a:gd name="connsiteY4" fmla="*/ 56515 h 358140"/>
                                  </a:gdLst>
                                  <a:ahLst/>
                                  <a:cxnLst>
                                    <a:cxn ang="0">
                                      <a:pos x="connisteX0" y="connsiteY0"/>
                                    </a:cxn>
                                    <a:cxn ang="0">
                                      <a:pos x="connisteX1" y="connsiteY1"/>
                                    </a:cxn>
                                    <a:cxn ang="0">
                                      <a:pos x="connisteX2" y="connsiteY2"/>
                                    </a:cxn>
                                    <a:cxn ang="0">
                                      <a:pos x="connisteX3" y="connsiteY3"/>
                                    </a:cxn>
                                    <a:cxn ang="0">
                                      <a:pos x="connisteX4" y="connsiteY4"/>
                                    </a:cxn>
                                  </a:cxnLst>
                                  <a:rect l="l" t="t" r="r" b="b"/>
                                  <a:pathLst>
                                    <a:path w="2976245" h="358140">
                                      <a:moveTo>
                                        <a:pt x="2515870" y="0"/>
                                      </a:moveTo>
                                      <a:lnTo>
                                        <a:pt x="2976245" y="0"/>
                                      </a:lnTo>
                                      <a:lnTo>
                                        <a:pt x="2976245" y="358140"/>
                                      </a:lnTo>
                                      <a:lnTo>
                                        <a:pt x="0" y="358140"/>
                                      </a:lnTo>
                                      <a:lnTo>
                                        <a:pt x="0" y="56515"/>
                                      </a:lnTo>
                                    </a:path>
                                  </a:pathLst>
                                </a:custGeom>
                                <a:noFill/>
                                <a:ln w="6350">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wps:wsp>
                            <wps:wsp>
                              <wps:cNvPr id="6" name="文本框 2"/>
                              <wps:cNvSpPr txBox="1"/>
                              <wps:spPr>
                                <a:xfrm>
                                  <a:off x="1322705" y="3442970"/>
                                  <a:ext cx="518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jc w:val="both"/>
                                      <w:rPr>
                                        <w:rFonts w:hint="default" w:eastAsia="宋体"/>
                                        <w:lang w:val="en-US" w:eastAsia="zh-CN"/>
                                      </w:rPr>
                                    </w:pPr>
                                    <w:r>
                                      <w:rPr>
                                        <w:rFonts w:hint="eastAsia" w:ascii="Times New Roman" w:hAnsi="Times New Roman"/>
                                        <w:kern w:val="2"/>
                                        <w:sz w:val="21"/>
                                        <w:szCs w:val="21"/>
                                        <w:lang w:val="en-US" w:eastAsia="zh-CN"/>
                                      </w:rPr>
                                      <w:t>0.35</w:t>
                                    </w:r>
                                  </w:p>
                                </w:txbxContent>
                              </wps:txbx>
                              <wps:bodyPr rot="0" spcFirstLastPara="0" vert="horz" wrap="square" lIns="91440" tIns="45720" rIns="91440" bIns="45720" numCol="1" spcCol="0" rtlCol="0" fromWordArt="0" anchor="t" anchorCtr="0" forceAA="0" compatLnSpc="1">
                                <a:noAutofit/>
                              </wps:bodyPr>
                            </wps:wsp>
                            <wps:wsp>
                              <wps:cNvPr id="74" name="矩形 3"/>
                              <wps:cNvSpPr/>
                              <wps:spPr>
                                <a:xfrm>
                                  <a:off x="358140" y="3576955"/>
                                  <a:ext cx="946785" cy="31496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pPr>
                                      <w:jc w:val="center"/>
                                      <w:rPr>
                                        <w:szCs w:val="21"/>
                                      </w:rPr>
                                    </w:pPr>
                                    <w:r>
                                      <w:rPr>
                                        <w:rFonts w:hint="eastAsia"/>
                                        <w:szCs w:val="21"/>
                                      </w:rPr>
                                      <w:t>自备水井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5" name="直接箭头连接符 76"/>
                              <wps:cNvCnPr/>
                              <wps:spPr>
                                <a:xfrm flipV="1">
                                  <a:off x="2255520" y="3439795"/>
                                  <a:ext cx="220980" cy="140335"/>
                                </a:xfrm>
                                <a:prstGeom prst="straightConnector1">
                                  <a:avLst/>
                                </a:prstGeom>
                                <a:ln>
                                  <a:prstDash val="lgDash"/>
                                  <a:tailEnd type="triangle" w="sm" len="med"/>
                                </a:ln>
                              </wps:spPr>
                              <wps:style>
                                <a:lnRef idx="1">
                                  <a:schemeClr val="dk1"/>
                                </a:lnRef>
                                <a:fillRef idx="0">
                                  <a:schemeClr val="dk1"/>
                                </a:fillRef>
                                <a:effectRef idx="0">
                                  <a:schemeClr val="dk1"/>
                                </a:effectRef>
                                <a:fontRef idx="minor">
                                  <a:schemeClr val="tx1"/>
                                </a:fontRef>
                              </wps:style>
                              <wps:bodyPr/>
                            </wps:wsp>
                            <wps:wsp>
                              <wps:cNvPr id="77" name="文本框 2"/>
                              <wps:cNvSpPr txBox="1"/>
                              <wps:spPr>
                                <a:xfrm>
                                  <a:off x="2863850" y="3462020"/>
                                  <a:ext cx="433705"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jc w:val="both"/>
                                      <w:rPr>
                                        <w:rFonts w:hint="default" w:eastAsia="宋体"/>
                                        <w:lang w:val="en-US" w:eastAsia="zh-CN"/>
                                      </w:rPr>
                                    </w:pPr>
                                    <w:r>
                                      <w:rPr>
                                        <w:rFonts w:hint="eastAsia" w:ascii="Times New Roman" w:hAnsi="Times New Roman"/>
                                        <w:kern w:val="2"/>
                                        <w:sz w:val="21"/>
                                        <w:szCs w:val="21"/>
                                      </w:rPr>
                                      <w:t>0.</w:t>
                                    </w:r>
                                    <w:r>
                                      <w:rPr>
                                        <w:rFonts w:hint="eastAsia" w:ascii="Times New Roman" w:hAnsi="Times New Roman"/>
                                        <w:kern w:val="2"/>
                                        <w:sz w:val="21"/>
                                        <w:szCs w:val="21"/>
                                        <w:lang w:val="en-US" w:eastAsia="zh-CN"/>
                                      </w:rPr>
                                      <w:t>28</w:t>
                                    </w:r>
                                  </w:p>
                                </w:txbxContent>
                              </wps:txbx>
                              <wps:bodyPr rot="0" spcFirstLastPara="0" vert="horz" wrap="square" lIns="91440" tIns="45720" rIns="91440" bIns="45720" numCol="1" spcCol="0" rtlCol="0" fromWordArt="0" anchor="t" anchorCtr="0" forceAA="0" compatLnSpc="1">
                                <a:noAutofit/>
                              </wps:bodyPr>
                            </wps:wsp>
                            <wps:wsp>
                              <wps:cNvPr id="78" name="文本框 2"/>
                              <wps:cNvSpPr txBox="1"/>
                              <wps:spPr>
                                <a:xfrm>
                                  <a:off x="2430780" y="3288030"/>
                                  <a:ext cx="433705"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jc w:val="both"/>
                                      <w:rPr>
                                        <w:rFonts w:hint="default" w:eastAsia="宋体"/>
                                        <w:lang w:val="en-US" w:eastAsia="zh-CN"/>
                                      </w:rPr>
                                    </w:pPr>
                                    <w:r>
                                      <w:rPr>
                                        <w:rFonts w:hint="eastAsia" w:ascii="Times New Roman" w:hAnsi="Times New Roman"/>
                                        <w:kern w:val="2"/>
                                        <w:sz w:val="21"/>
                                        <w:szCs w:val="21"/>
                                      </w:rPr>
                                      <w:t>0.</w:t>
                                    </w:r>
                                    <w:r>
                                      <w:rPr>
                                        <w:rFonts w:hint="eastAsia" w:ascii="Times New Roman" w:hAnsi="Times New Roman"/>
                                        <w:kern w:val="2"/>
                                        <w:sz w:val="21"/>
                                        <w:szCs w:val="21"/>
                                        <w:lang w:val="en-US" w:eastAsia="zh-CN"/>
                                      </w:rPr>
                                      <w:t>07</w:t>
                                    </w:r>
                                  </w:p>
                                </w:txbxContent>
                              </wps:txbx>
                              <wps:bodyPr rot="0" spcFirstLastPara="0" vert="horz" wrap="square" lIns="91440" tIns="45720" rIns="91440" bIns="45720" numCol="1" spcCol="0" rtlCol="0" fromWordArt="0" anchor="t" anchorCtr="0" forceAA="0" compatLnSpc="1">
                                <a:noAutofit/>
                              </wps:bodyPr>
                            </wps:wsp>
                            <wps:wsp>
                              <wps:cNvPr id="79" name="矩形 72"/>
                              <wps:cNvSpPr/>
                              <wps:spPr>
                                <a:xfrm>
                                  <a:off x="3362325" y="3573780"/>
                                  <a:ext cx="1576705" cy="290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pPr>
                                      <w:rPr>
                                        <w:rFonts w:hint="eastAsia" w:eastAsia="宋体"/>
                                        <w:sz w:val="21"/>
                                        <w:szCs w:val="21"/>
                                        <w:lang w:eastAsia="zh-CN"/>
                                      </w:rPr>
                                    </w:pPr>
                                    <w:r>
                                      <w:rPr>
                                        <w:rFonts w:hint="eastAsia"/>
                                        <w:sz w:val="21"/>
                                        <w:szCs w:val="21"/>
                                        <w:lang w:eastAsia="zh-CN"/>
                                      </w:rPr>
                                      <w:t>厂内泼洒抑尘</w:t>
                                    </w:r>
                                  </w:p>
                                </w:txbxContent>
                              </wps:txbx>
                              <wps:bodyPr rot="0" spcFirstLastPara="0" vert="horz" wrap="square" lIns="91440" tIns="45720" rIns="91440" bIns="45720" numCol="1" spcCol="0" rtlCol="0" fromWordArt="0" anchor="ctr" anchorCtr="0" forceAA="0" compatLnSpc="1">
                                <a:noAutofit/>
                              </wps:bodyPr>
                            </wps:wsp>
                            <wps:wsp>
                              <wps:cNvPr id="120" name="矩形 72"/>
                              <wps:cNvSpPr/>
                              <wps:spPr>
                                <a:xfrm>
                                  <a:off x="1922145" y="3582670"/>
                                  <a:ext cx="842645" cy="29083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pStyle w:val="25"/>
                                      <w:spacing w:before="0" w:beforeAutospacing="0" w:after="0" w:afterAutospacing="0"/>
                                      <w:jc w:val="center"/>
                                      <w:rPr>
                                        <w:sz w:val="21"/>
                                        <w:szCs w:val="21"/>
                                      </w:rPr>
                                    </w:pPr>
                                    <w:r>
                                      <w:rPr>
                                        <w:rFonts w:hint="eastAsia"/>
                                        <w:sz w:val="21"/>
                                        <w:szCs w:val="21"/>
                                      </w:rPr>
                                      <w:t>生活用水</w:t>
                                    </w:r>
                                  </w:p>
                                </w:txbxContent>
                              </wps:txbx>
                              <wps:bodyPr rot="0" spcFirstLastPara="0" vert="horz" wrap="square" lIns="91440" tIns="45720" rIns="91440" bIns="45720" numCol="1" spcCol="0" rtlCol="0" fromWordArt="0" anchor="ctr" anchorCtr="0" forceAA="0" compatLnSpc="1">
                                <a:noAutofit/>
                              </wps:bodyPr>
                            </wps:wsp>
                            <wps:wsp>
                              <wps:cNvPr id="129" name="直接箭头连接符 73"/>
                              <wps:cNvCnPr>
                                <a:stCxn id="74" idx="3"/>
                                <a:endCxn id="120" idx="1"/>
                              </wps:cNvCnPr>
                              <wps:spPr>
                                <a:xfrm flipV="1">
                                  <a:off x="1304925" y="3728085"/>
                                  <a:ext cx="617220" cy="6350"/>
                                </a:xfrm>
                                <a:prstGeom prst="straightConnector1">
                                  <a:avLst/>
                                </a:prstGeom>
                                <a:noFill/>
                                <a:ln w="6350" cap="flat" cmpd="sng" algn="ctr">
                                  <a:solidFill>
                                    <a:sysClr val="windowText" lastClr="000000"/>
                                  </a:solidFill>
                                  <a:prstDash val="solid"/>
                                  <a:miter lim="800000"/>
                                  <a:tailEnd type="triangle" w="sm" len="med"/>
                                </a:ln>
                                <a:effectLst/>
                              </wps:spPr>
                              <wps:style>
                                <a:lnRef idx="1">
                                  <a:schemeClr val="dk1"/>
                                </a:lnRef>
                                <a:fillRef idx="0">
                                  <a:schemeClr val="dk1"/>
                                </a:fillRef>
                                <a:effectRef idx="0">
                                  <a:schemeClr val="dk1"/>
                                </a:effectRef>
                                <a:fontRef idx="minor">
                                  <a:schemeClr val="tx1"/>
                                </a:fontRef>
                              </wps:style>
                              <wps:bodyPr/>
                            </wps:wsp>
                            <wps:wsp>
                              <wps:cNvPr id="135" name="直接箭头连接符 73"/>
                              <wps:cNvCnPr>
                                <a:stCxn id="120" idx="3"/>
                                <a:endCxn id="79" idx="1"/>
                              </wps:cNvCnPr>
                              <wps:spPr>
                                <a:xfrm flipV="1">
                                  <a:off x="2764790" y="3719195"/>
                                  <a:ext cx="598170" cy="8890"/>
                                </a:xfrm>
                                <a:prstGeom prst="straightConnector1">
                                  <a:avLst/>
                                </a:prstGeom>
                                <a:noFill/>
                                <a:ln w="6350" cap="flat" cmpd="sng" algn="ctr">
                                  <a:solidFill>
                                    <a:sysClr val="windowText" lastClr="000000"/>
                                  </a:solidFill>
                                  <a:prstDash val="solid"/>
                                  <a:miter lim="800000"/>
                                  <a:tailEnd type="triangle" w="sm" len="med"/>
                                </a:ln>
                                <a:effectLst/>
                              </wps:spPr>
                              <wps:style>
                                <a:lnRef idx="1">
                                  <a:schemeClr val="dk1"/>
                                </a:lnRef>
                                <a:fillRef idx="0">
                                  <a:schemeClr val="dk1"/>
                                </a:fillRef>
                                <a:effectRef idx="0">
                                  <a:schemeClr val="dk1"/>
                                </a:effectRef>
                                <a:fontRef idx="minor">
                                  <a:schemeClr val="tx1"/>
                                </a:fontRef>
                              </wps:style>
                              <wps:bodyPr/>
                            </wps:wsp>
                            <wps:wsp>
                              <wps:cNvPr id="34" name="直接箭头连接符 73"/>
                              <wps:cNvCnPr/>
                              <wps:spPr>
                                <a:xfrm>
                                  <a:off x="1254760" y="2943860"/>
                                  <a:ext cx="463550" cy="0"/>
                                </a:xfrm>
                                <a:prstGeom prst="straightConnector1">
                                  <a:avLst/>
                                </a:prstGeom>
                                <a:noFill/>
                                <a:ln w="6350" cap="flat" cmpd="sng" algn="ctr">
                                  <a:solidFill>
                                    <a:sysClr val="windowText" lastClr="000000"/>
                                  </a:solidFill>
                                  <a:prstDash val="solid"/>
                                  <a:miter lim="800000"/>
                                  <a:tailEnd type="triangle" w="sm" len="med"/>
                                </a:ln>
                                <a:effectLst/>
                              </wps:spPr>
                              <wps:style>
                                <a:lnRef idx="1">
                                  <a:schemeClr val="dk1"/>
                                </a:lnRef>
                                <a:fillRef idx="0">
                                  <a:schemeClr val="dk1"/>
                                </a:fillRef>
                                <a:effectRef idx="0">
                                  <a:schemeClr val="dk1"/>
                                </a:effectRef>
                                <a:fontRef idx="minor">
                                  <a:schemeClr val="tx1"/>
                                </a:fontRef>
                              </wps:style>
                              <wps:bodyPr/>
                            </wps:wsp>
                            <wps:wsp>
                              <wps:cNvPr id="36" name="矩形 72"/>
                              <wps:cNvSpPr/>
                              <wps:spPr>
                                <a:xfrm>
                                  <a:off x="1727200" y="2794000"/>
                                  <a:ext cx="831850" cy="29083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pStyle w:val="25"/>
                                      <w:spacing w:before="0" w:beforeAutospacing="0" w:after="0" w:afterAutospacing="0"/>
                                      <w:jc w:val="center"/>
                                    </w:pPr>
                                    <w:r>
                                      <w:rPr>
                                        <w:rFonts w:hint="eastAsia"/>
                                        <w:kern w:val="2"/>
                                        <w:sz w:val="21"/>
                                        <w:szCs w:val="21"/>
                                      </w:rPr>
                                      <w:t>脱硫</w:t>
                                    </w:r>
                                    <w:r>
                                      <w:rPr>
                                        <w:rFonts w:hint="eastAsia"/>
                                        <w:kern w:val="2"/>
                                        <w:sz w:val="21"/>
                                        <w:szCs w:val="21"/>
                                        <w:lang w:eastAsia="zh-CN"/>
                                      </w:rPr>
                                      <w:t>系统</w:t>
                                    </w:r>
                                  </w:p>
                                </w:txbxContent>
                              </wps:txbx>
                              <wps:bodyPr rot="0" spcFirstLastPara="0" vert="horz" wrap="square" lIns="91440" tIns="45720" rIns="91440" bIns="45720" numCol="1" spcCol="0" rtlCol="0" fromWordArt="0" anchor="ctr" anchorCtr="0" forceAA="0" compatLnSpc="1">
                                <a:noAutofit/>
                              </wps:bodyPr>
                            </wps:wsp>
                            <wps:wsp>
                              <wps:cNvPr id="42" name="直接箭头连接符 73"/>
                              <wps:cNvCnPr/>
                              <wps:spPr>
                                <a:xfrm>
                                  <a:off x="2564130" y="2936240"/>
                                  <a:ext cx="460375" cy="4445"/>
                                </a:xfrm>
                                <a:prstGeom prst="straightConnector1">
                                  <a:avLst/>
                                </a:prstGeom>
                                <a:noFill/>
                                <a:ln w="6350" cap="flat" cmpd="sng" algn="ctr">
                                  <a:solidFill>
                                    <a:sysClr val="windowText" lastClr="000000"/>
                                  </a:solidFill>
                                  <a:prstDash val="solid"/>
                                  <a:miter lim="800000"/>
                                  <a:tailEnd type="triangle" w="sm" len="med"/>
                                </a:ln>
                                <a:effectLst/>
                              </wps:spPr>
                              <wps:style>
                                <a:lnRef idx="1">
                                  <a:schemeClr val="dk1"/>
                                </a:lnRef>
                                <a:fillRef idx="0">
                                  <a:schemeClr val="dk1"/>
                                </a:fillRef>
                                <a:effectRef idx="0">
                                  <a:schemeClr val="dk1"/>
                                </a:effectRef>
                                <a:fontRef idx="minor">
                                  <a:schemeClr val="tx1"/>
                                </a:fontRef>
                              </wps:style>
                              <wps:bodyPr/>
                            </wps:wsp>
                            <wps:wsp>
                              <wps:cNvPr id="43" name="矩形 72"/>
                              <wps:cNvSpPr/>
                              <wps:spPr>
                                <a:xfrm>
                                  <a:off x="3007995" y="2800350"/>
                                  <a:ext cx="927100" cy="29083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pStyle w:val="25"/>
                                      <w:spacing w:before="0" w:beforeAutospacing="0" w:after="0" w:afterAutospacing="0"/>
                                      <w:jc w:val="center"/>
                                      <w:rPr>
                                        <w:sz w:val="21"/>
                                        <w:szCs w:val="21"/>
                                      </w:rPr>
                                    </w:pPr>
                                    <w:r>
                                      <w:rPr>
                                        <w:rFonts w:hint="eastAsia"/>
                                        <w:sz w:val="21"/>
                                        <w:szCs w:val="21"/>
                                      </w:rPr>
                                      <w:t>循环水池</w:t>
                                    </w:r>
                                  </w:p>
                                </w:txbxContent>
                              </wps:txbx>
                              <wps:bodyPr rot="0" spcFirstLastPara="0" vert="horz" wrap="square" lIns="91440" tIns="45720" rIns="91440" bIns="45720" numCol="1" spcCol="0" rtlCol="0" fromWordArt="0" anchor="ctr" anchorCtr="0" forceAA="0" compatLnSpc="1">
                                <a:noAutofit/>
                              </wps:bodyPr>
                            </wps:wsp>
                            <wps:wsp>
                              <wps:cNvPr id="44" name="任意多边形 44"/>
                              <wps:cNvSpPr/>
                              <wps:spPr>
                                <a:xfrm>
                                  <a:off x="1460500" y="2915285"/>
                                  <a:ext cx="2927985" cy="371475"/>
                                </a:xfrm>
                                <a:custGeom>
                                  <a:avLst/>
                                  <a:gdLst>
                                    <a:gd name="connisteX0" fmla="*/ 2515870 w 2976245"/>
                                    <a:gd name="connsiteY0" fmla="*/ 0 h 358140"/>
                                    <a:gd name="connisteX1" fmla="*/ 2976245 w 2976245"/>
                                    <a:gd name="connsiteY1" fmla="*/ 0 h 358140"/>
                                    <a:gd name="connisteX2" fmla="*/ 2976245 w 2976245"/>
                                    <a:gd name="connsiteY2" fmla="*/ 358140 h 358140"/>
                                    <a:gd name="connisteX3" fmla="*/ 0 w 2976245"/>
                                    <a:gd name="connsiteY3" fmla="*/ 358140 h 358140"/>
                                    <a:gd name="connisteX4" fmla="*/ 0 w 2976245"/>
                                    <a:gd name="connsiteY4" fmla="*/ 56515 h 358140"/>
                                  </a:gdLst>
                                  <a:ahLst/>
                                  <a:cxnLst>
                                    <a:cxn ang="0">
                                      <a:pos x="connisteX0" y="connsiteY0"/>
                                    </a:cxn>
                                    <a:cxn ang="0">
                                      <a:pos x="connisteX1" y="connsiteY1"/>
                                    </a:cxn>
                                    <a:cxn ang="0">
                                      <a:pos x="connisteX2" y="connsiteY2"/>
                                    </a:cxn>
                                    <a:cxn ang="0">
                                      <a:pos x="connisteX3" y="connsiteY3"/>
                                    </a:cxn>
                                    <a:cxn ang="0">
                                      <a:pos x="connisteX4" y="connsiteY4"/>
                                    </a:cxn>
                                  </a:cxnLst>
                                  <a:rect l="l" t="t" r="r" b="b"/>
                                  <a:pathLst>
                                    <a:path w="2976245" h="358140">
                                      <a:moveTo>
                                        <a:pt x="2515870" y="0"/>
                                      </a:moveTo>
                                      <a:lnTo>
                                        <a:pt x="2976245" y="0"/>
                                      </a:lnTo>
                                      <a:lnTo>
                                        <a:pt x="2976245" y="358140"/>
                                      </a:lnTo>
                                      <a:lnTo>
                                        <a:pt x="0" y="358140"/>
                                      </a:lnTo>
                                      <a:lnTo>
                                        <a:pt x="0" y="56515"/>
                                      </a:lnTo>
                                    </a:path>
                                  </a:pathLst>
                                </a:custGeom>
                                <a:noFill/>
                                <a:ln w="6350">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wps:wsp>
                            <wps:wsp>
                              <wps:cNvPr id="45" name="直接箭头连接符 76"/>
                              <wps:cNvCnPr/>
                              <wps:spPr>
                                <a:xfrm flipV="1">
                                  <a:off x="2078355" y="2644140"/>
                                  <a:ext cx="220980" cy="140335"/>
                                </a:xfrm>
                                <a:prstGeom prst="straightConnector1">
                                  <a:avLst/>
                                </a:prstGeom>
                                <a:ln>
                                  <a:prstDash val="lgDash"/>
                                  <a:tailEnd type="triangle" w="sm" len="med"/>
                                </a:ln>
                              </wps:spPr>
                              <wps:style>
                                <a:lnRef idx="1">
                                  <a:schemeClr val="dk1"/>
                                </a:lnRef>
                                <a:fillRef idx="0">
                                  <a:schemeClr val="dk1"/>
                                </a:fillRef>
                                <a:effectRef idx="0">
                                  <a:schemeClr val="dk1"/>
                                </a:effectRef>
                                <a:fontRef idx="minor">
                                  <a:schemeClr val="tx1"/>
                                </a:fontRef>
                              </wps:style>
                              <wps:bodyPr/>
                            </wps:wsp>
                            <wps:wsp>
                              <wps:cNvPr id="53" name="文本框 2"/>
                              <wps:cNvSpPr txBox="1"/>
                              <wps:spPr>
                                <a:xfrm>
                                  <a:off x="3966845" y="2707005"/>
                                  <a:ext cx="3556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jc w:val="both"/>
                                    </w:pPr>
                                    <w:r>
                                      <w:rPr>
                                        <w:rFonts w:hint="eastAsia" w:ascii="Times New Roman" w:hAnsi="Times New Roman"/>
                                        <w:kern w:val="2"/>
                                        <w:sz w:val="21"/>
                                        <w:szCs w:val="21"/>
                                      </w:rPr>
                                      <w:t>32</w:t>
                                    </w:r>
                                  </w:p>
                                </w:txbxContent>
                              </wps:txbx>
                              <wps:bodyPr rot="0" spcFirstLastPara="0" vert="horz" wrap="square" lIns="91440" tIns="45720" rIns="91440" bIns="45720" numCol="1" spcCol="0" rtlCol="0" fromWordArt="0" anchor="t" anchorCtr="0" forceAA="0" compatLnSpc="1">
                                <a:noAutofit/>
                              </wps:bodyPr>
                            </wps:wsp>
                            <wps:wsp>
                              <wps:cNvPr id="54" name="文本框 2"/>
                              <wps:cNvSpPr txBox="1"/>
                              <wps:spPr>
                                <a:xfrm>
                                  <a:off x="2213610" y="2543175"/>
                                  <a:ext cx="408940" cy="248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5"/>
                                      <w:spacing w:before="0" w:beforeAutospacing="0" w:after="0" w:afterAutospacing="0"/>
                                      <w:jc w:val="both"/>
                                    </w:pPr>
                                    <w:r>
                                      <w:rPr>
                                        <w:rFonts w:hint="eastAsia" w:ascii="Times New Roman" w:hAnsi="Times New Roman"/>
                                        <w:kern w:val="2"/>
                                        <w:sz w:val="21"/>
                                        <w:szCs w:val="21"/>
                                        <w:lang w:val="en-US" w:eastAsia="zh-CN"/>
                                      </w:rPr>
                                      <w:t>4</w:t>
                                    </w:r>
                                  </w:p>
                                </w:txbxContent>
                              </wps:txbx>
                              <wps:bodyPr rot="0" spcFirstLastPara="0" vert="horz" wrap="square" lIns="91440" tIns="45720" rIns="91440" bIns="45720" numCol="1" spcCol="0" rtlCol="0" fromWordArt="0" anchor="t" anchorCtr="0" forceAA="0" compatLnSpc="1">
                                <a:noAutofit/>
                              </wps:bodyPr>
                            </wps:wsp>
                          </wpc:wpc>
                        </a:graphicData>
                      </a:graphic>
                    </wp:inline>
                  </w:drawing>
                </mc:Choice>
                <mc:Fallback>
                  <w:pict>
                    <v:group id="画布 56" o:spid="_x0000_s1026" o:spt="203" style="height:315.7pt;width:388.9pt;" coordsize="4939030,4009390" editas="canvas" o:gfxdata="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">
                      <o:lock v:ext="edit" aspectratio="f"/>
                      <v:shape id="画布 56" o:spid="_x0000_s1026" style="position:absolute;left:0;top:0;height:4009390;width:4939030;" filled="f" stroked="f" coordsize="21600,21600" o:gfxdata="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">
                        <v:fill on="f" focussize="0,0"/>
                        <v:stroke on="f" weight="1pt"/>
                        <v:imagedata o:title=""/>
                        <o:lock v:ext="edit" aspectratio="t"/>
                      </v:shape>
                      <v:shape id="直接箭头连接符 4" o:spid="_x0000_s1026" o:spt="32" type="#_x0000_t32" style="position:absolute;left:701675;top:1408430;flip:y;height:1270;width:568325;" filled="f" stroked="t" coordsize="21600,21600" o:gfxdata="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tYOsp1gAAAAUBAAAPAAAAAAAAAAEAIAAAACIAAABkcnMvZG93bnJldi54bWxQSwEC&#10;FAAUAAAACACHTuJAwGqmei8CAAArBAAADgAAAAAAAAABACAAAAAlAQAAZHJzL2Uyb0RvYy54bWxQ&#10;SwUGAAAAAAYABgBZAQAAxgUAAAAA&#10;">
                        <v:fill on="f" focussize="0,0"/>
                        <v:stroke color="#000000 [3200]" joinstyle="round" endarrow="block" endarrowwidth="narrow"/>
                        <v:imagedata o:title=""/>
                        <o:lock v:ext="edit" aspectratio="f"/>
                      </v:shape>
                      <v:rect id="矩形 72" o:spid="_x0000_s1026" o:spt="1" style="position:absolute;left:1566545;top:344805;height:290830;width:1196975;v-text-anchor:middle;" filled="f" stroked="t" coordsize="21600,21600" o:gfxdata="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HWL4s&#10;1AAAAAUBAAAPAAAAAAAAAAEAIAAAACIAAABkcnMvZG93bnJldi54bWxQSwECFAAUAAAACACHTuJA&#10;Lpy1wV4CAACbBAAADgAAAAAAAAABACAAAAAjAQAAZHJzL2Uyb0RvYy54bWxQSwUGAAAAAAYABgBZ&#10;AQAA8wUAAAAA&#10;">
                        <v:fill on="f" focussize="0,0"/>
                        <v:stroke weight="0.5pt" color="#000000 [3200]" joinstyle="round"/>
                        <v:imagedata o:title=""/>
                        <o:lock v:ext="edit" aspectratio="f"/>
                        <v:textbox>
                          <w:txbxContent>
                            <w:p>
                              <w:pPr>
                                <w:pStyle w:val="25"/>
                                <w:spacing w:before="0" w:beforeAutospacing="0" w:after="0" w:afterAutospacing="0"/>
                                <w:jc w:val="center"/>
                                <w:rPr>
                                  <w:rFonts w:hint="eastAsia" w:eastAsia="宋体"/>
                                  <w:lang w:eastAsia="zh-CN"/>
                                </w:rPr>
                              </w:pPr>
                              <w:r>
                                <w:rPr>
                                  <w:rFonts w:hint="eastAsia"/>
                                  <w:kern w:val="2"/>
                                  <w:sz w:val="21"/>
                                  <w:szCs w:val="21"/>
                                  <w:lang w:eastAsia="zh-CN"/>
                                </w:rPr>
                                <w:t>降尘、原料洒水</w:t>
                              </w:r>
                            </w:p>
                          </w:txbxContent>
                        </v:textbox>
                      </v:rect>
                      <v:shape id="直接箭头连接符 73" o:spid="_x0000_s1026" o:spt="32" type="#_x0000_t32" style="position:absolute;left:1242695;top:453390;height:5715;width:288290;" filled="f" stroked="t" coordsize="21600,21600" o:gfxdata="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cfkqtUAAAAFAQAADwAAAAAAAAABACAAAAAiAAAAZHJzL2Rvd25yZXYueG1sUEsB&#10;AhQAFAAAAAgAh07iQGl4Sq0xAgAAIwQAAA4AAAAAAAAAAQAgAAAAJAEAAGRycy9lMm9Eb2MueG1s&#10;UEsFBgAAAAAGAAYAWQEAAMcFAAAAAA==&#10;">
                        <v:fill on="f" focussize="0,0"/>
                        <v:stroke weight="0.5pt" color="#000000 [3200]" miterlimit="8" joinstyle="miter" endarrow="block" endarrowwidth="narrow"/>
                        <v:imagedata o:title=""/>
                        <o:lock v:ext="edit" aspectratio="f"/>
                      </v:shape>
                      <v:shape id="文本框 2" o:spid="_x0000_s1026" o:spt="202" type="#_x0000_t202" style="position:absolute;left:2164080;top:1205230;height:248285;width:486410;" filled="f" stroked="f" coordsize="21600,21600" o:gfxdata="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dIqnDYAAAABQEAAA8AAAAAAAAAAQAgAAAAIgAAAGRycy9k&#10;b3ducmV2LnhtbFBLAQIUABQAAAAIAIdO4kAWIQO5OwIAAFAEAAAOAAAAAAAAAAEAIAAAACcBAABk&#10;cnMvZTJvRG9jLnhtbFBLBQYAAAAABgAGAFkBAADUBQAAAAA=&#10;">
                        <v:fill on="f" focussize="0,0"/>
                        <v:stroke on="f" weight="0.5pt"/>
                        <v:imagedata o:title=""/>
                        <o:lock v:ext="edit" aspectratio="f"/>
                        <v:textbox>
                          <w:txbxContent>
                            <w:p>
                              <w:pPr>
                                <w:pStyle w:val="25"/>
                                <w:spacing w:before="0" w:beforeAutospacing="0" w:after="0" w:afterAutospacing="0"/>
                                <w:jc w:val="both"/>
                                <w:rPr>
                                  <w:rFonts w:hint="default" w:eastAsia="宋体"/>
                                  <w:lang w:val="en-US" w:eastAsia="zh-CN"/>
                                </w:rPr>
                              </w:pPr>
                              <w:r>
                                <w:rPr>
                                  <w:rFonts w:hint="eastAsia" w:ascii="Times New Roman" w:hAnsi="Times New Roman"/>
                                  <w:kern w:val="2"/>
                                  <w:sz w:val="21"/>
                                  <w:szCs w:val="21"/>
                                  <w:lang w:val="en-US" w:eastAsia="zh-CN"/>
                                </w:rPr>
                                <w:t>0.88</w:t>
                              </w:r>
                            </w:p>
                          </w:txbxContent>
                        </v:textbox>
                      </v:shape>
                      <v:shape id="直接箭头连接符 73" o:spid="_x0000_s1026" o:spt="32" type="#_x0000_t32" style="position:absolute;left:2763520;top:490220;height:5715;width:306705;" filled="f" stroked="t" coordsize="21600,21600" o:gfxdata="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3H5KrVAAAABQEAAA8AAAAAAAAAAQAg&#10;AAAAIgAAAGRycy9kb3ducmV2LnhtbFBLAQIUABQAAAAIAIdO4kCrn9ZLSgIAAGUEAAAOAAAAAAAA&#10;AAEAIAAAACQBAABkcnMvZTJvRG9jLnhtbFBLBQYAAAAABgAGAFkBAADgBQAAAAA=&#10;">
                        <v:fill on="f" focussize="0,0"/>
                        <v:stroke weight="0.5pt" color="#000000 [3200]" miterlimit="8" joinstyle="miter" endarrow="block" endarrowwidth="narrow"/>
                        <v:imagedata o:title=""/>
                        <o:lock v:ext="edit" aspectratio="f"/>
                      </v:shape>
                      <v:shape id="直接箭头连接符 76" o:spid="_x0000_s1026" o:spt="32" type="#_x0000_t32" style="position:absolute;left:3347720;top:176530;flip:y;height:140335;width:220980;" filled="f" stroked="t" coordsize="21600,21600" o:gfxdata="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eY1AHWAAAABQEAAA8AAAAAAAAAAQAgAAAAIgAAAGRycy9kb3ducmV2Lnht&#10;bFBLAQIUABQAAAAIAIdO4kAuy3XeNAIAAC8EAAAOAAAAAAAAAAEAIAAAACUBAABkcnMvZTJvRG9j&#10;LnhtbFBLBQYAAAAABgAGAFkBAADLBQAAAAA=&#10;">
                        <v:fill on="f" focussize="0,0"/>
                        <v:stroke color="#000000 [3200]" joinstyle="round" dashstyle="longDash" endarrow="block" endarrowwidth="narrow"/>
                        <v:imagedata o:title=""/>
                        <o:lock v:ext="edit" aspectratio="f"/>
                      </v:shape>
                      <v:shape id="文本框 2" o:spid="_x0000_s1026" o:spt="202" type="#_x0000_t202" style="position:absolute;left:3542030;top:38100;height:265430;width:555625;" filled="f" stroked="f" coordsize="21600,21600" o:gfxdata="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nSKpw2AAAAAUBAAAPAAAAAAAAAAEAIAAAACIAAABkcnMvZG93&#10;bnJldi54bWxQSwECFAAUAAAACACHTuJAmMVkUTkCAABOBAAADgAAAAAAAAABACAAAAAnAQAAZHJz&#10;L2Uyb0RvYy54bWxQSwUGAAAAAAYABgBZAQAA0gUAAAAA&#10;">
                        <v:fill on="f" focussize="0,0"/>
                        <v:stroke on="f" weight="0.5pt"/>
                        <v:imagedata o:title=""/>
                        <o:lock v:ext="edit" aspectratio="f"/>
                        <v:textbox>
                          <w:txbxContent>
                            <w:p>
                              <w:pPr>
                                <w:pStyle w:val="25"/>
                                <w:spacing w:before="0" w:beforeAutospacing="0" w:after="0" w:afterAutospacing="0"/>
                                <w:jc w:val="both"/>
                                <w:rPr>
                                  <w:rFonts w:hint="eastAsia" w:eastAsia="宋体"/>
                                  <w:lang w:eastAsia="zh-CN"/>
                                </w:rPr>
                              </w:pPr>
                              <w:r>
                                <w:rPr>
                                  <w:rFonts w:hint="eastAsia" w:ascii="Times New Roman" w:hAnsi="Times New Roman"/>
                                  <w:kern w:val="2"/>
                                  <w:sz w:val="21"/>
                                  <w:szCs w:val="21"/>
                                  <w:lang w:val="en-US" w:eastAsia="zh-CN"/>
                                </w:rPr>
                                <w:t>33</w:t>
                              </w:r>
                            </w:p>
                          </w:txbxContent>
                        </v:textbox>
                      </v:shape>
                      <v:line id="直接连接符 5" o:spid="_x0000_s1026" o:spt="20" style="position:absolute;left:1246505;top:449580;flip:x;height:2499995;width:3175;" filled="f" stroked="t" coordsize="21600,21600" o:gfxdata="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y1F4v1QAAAAUBAAAPAAAAAAAAAAEAIAAAACIAAABkcnMv&#10;ZG93bnJldi54bWxQSwECFAAUAAAACACHTuJAmXiwhgYCAADtAwAADgAAAAAAAAABACAAAAAkAQAA&#10;ZHJzL2Uyb0RvYy54bWxQSwUGAAAAAAYABgBZAQAAnAUAAAAA&#10;">
                        <v:fill on="f" focussize="0,0"/>
                        <v:stroke color="#000000 [3200]" joinstyle="round"/>
                        <v:imagedata o:title=""/>
                        <o:lock v:ext="edit" aspectratio="f"/>
                      </v:line>
                      <v:rect id="矩形 72" o:spid="_x0000_s1026" o:spt="1" style="position:absolute;left:1709420;top:1466215;height:290830;width:831850;v-text-anchor:middle;" filled="f" stroked="t" coordsize="21600,21600" o:gfxdata="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HWL4s&#10;1AAAAAUBAAAPAAAAAAAAAAEAIAAAACIAAABkcnMvZG93bnJldi54bWxQSwECFAAUAAAACACHTuJA&#10;eQsSql4CAACcBAAADgAAAAAAAAABACAAAAAjAQAAZHJzL2Uyb0RvYy54bWxQSwUGAAAAAAYABgBZ&#10;AQAA8wUAAAAA&#10;">
                        <v:fill on="f" focussize="0,0"/>
                        <v:stroke weight="0.5pt" color="#000000 [3200]" joinstyle="round"/>
                        <v:imagedata o:title=""/>
                        <o:lock v:ext="edit" aspectratio="f"/>
                        <v:textbox>
                          <w:txbxContent>
                            <w:p>
                              <w:pPr>
                                <w:pStyle w:val="25"/>
                                <w:spacing w:before="0" w:beforeAutospacing="0" w:after="0" w:afterAutospacing="0"/>
                                <w:jc w:val="center"/>
                                <w:rPr>
                                  <w:sz w:val="21"/>
                                  <w:szCs w:val="21"/>
                                </w:rPr>
                              </w:pPr>
                              <w:r>
                                <w:rPr>
                                  <w:rFonts w:hint="eastAsia"/>
                                  <w:sz w:val="21"/>
                                  <w:szCs w:val="21"/>
                                </w:rPr>
                                <w:t>道路洒水</w:t>
                              </w:r>
                            </w:p>
                          </w:txbxContent>
                        </v:textbox>
                      </v:rect>
                      <v:shape id="直接箭头连接符 76" o:spid="_x0000_s1026" o:spt="32" type="#_x0000_t32" style="position:absolute;left:1932940;top:1316990;flip:y;height:140335;width:220980;" filled="f" stroked="t" coordsize="21600,21600" o:gfxdata="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nmNQB1gAAAAUBAAAPAAAAAAAAAAEAIAAAACIAAABkcnMvZG93bnJldi54&#10;bWxQSwECFAAUAAAACACHTuJAqfjCVTUCAAAyBAAADgAAAAAAAAABACAAAAAlAQAAZHJzL2Uyb0Rv&#10;Yy54bWxQSwUGAAAAAAYABgBZAQAAzAUAAAAA&#10;">
                        <v:fill on="f" focussize="0,0"/>
                        <v:stroke color="#000000 [3200]" joinstyle="round" dashstyle="longDash" endarrow="block" endarrowwidth="narrow"/>
                        <v:imagedata o:title=""/>
                        <o:lock v:ext="edit" aspectratio="f"/>
                      </v:shape>
                      <v:shape id="文本框 2" o:spid="_x0000_s1026" o:spt="202" type="#_x0000_t202" style="position:absolute;left:1249045;top:226695;height:281305;width:535305;" filled="f" stroked="f" coordsize="21600,21600" o:gfxdata="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nSKpw2AAAAAUBAAAPAAAAAAAAAAEAIAAAACIAAABkcnMvZG93&#10;bnJldi54bWxQSwECFAAUAAAACACHTuJAzraNUjkCAABQBAAADgAAAAAAAAABACAAAAAnAQAAZHJz&#10;L2Uyb0RvYy54bWxQSwUGAAAAAAYABgBZAQAA0gUAAAAA&#10;">
                        <v:fill on="f" focussize="0,0"/>
                        <v:stroke on="f" weight="0.5pt"/>
                        <v:imagedata o:title=""/>
                        <o:lock v:ext="edit" aspectratio="f"/>
                        <v:textbox>
                          <w:txbxContent>
                            <w:p>
                              <w:pPr>
                                <w:pStyle w:val="25"/>
                                <w:spacing w:before="0" w:beforeAutospacing="0" w:after="0" w:afterAutospacing="0"/>
                                <w:jc w:val="both"/>
                                <w:rPr>
                                  <w:rFonts w:hint="default" w:eastAsia="宋体"/>
                                  <w:lang w:val="en-US" w:eastAsia="zh-CN"/>
                                </w:rPr>
                              </w:pPr>
                              <w:r>
                                <w:rPr>
                                  <w:rFonts w:hint="eastAsia" w:ascii="Times New Roman" w:hAnsi="Times New Roman"/>
                                  <w:kern w:val="2"/>
                                  <w:sz w:val="21"/>
                                  <w:szCs w:val="21"/>
                                  <w:lang w:val="en-US" w:eastAsia="zh-CN"/>
                                </w:rPr>
                                <w:t>33</w:t>
                              </w:r>
                            </w:p>
                          </w:txbxContent>
                        </v:textbox>
                      </v:shape>
                      <v:shape id="直接箭头连接符 73" o:spid="_x0000_s1026" o:spt="32" type="#_x0000_t32" style="position:absolute;left:2547620;top:2221230;height:4445;width:460375;" filled="f" stroked="t" coordsize="21600,21600" o:gfxdata="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9x+Sq1QAAAAUBAAAPAAAAAAAAAAEAIAAAACIA&#10;AABkcnMvZG93bnJldi54bWxQSwECFAAUAAAACACHTuJA14EPGkUCAABOBAAADgAAAAAAAAABACAA&#10;AAAkAQAAZHJzL2Uyb0RvYy54bWxQSwUGAAAAAAYABgBZAQAA2wUAAAAA&#10;">
                        <v:fill on="f" focussize="0,0"/>
                        <v:stroke weight="0.5pt" color="#000000 [3200]" miterlimit="8" joinstyle="miter" endarrow="block" endarrowwidth="narrow"/>
                        <v:imagedata o:title=""/>
                        <o:lock v:ext="edit" aspectratio="f"/>
                      </v:shape>
                      <v:rect id="矩形 72" o:spid="_x0000_s1026" o:spt="1" style="position:absolute;left:3007995;top:2080260;height:290830;width:927100;v-text-anchor:middle;" filled="f" stroked="t" coordsize="21600,21600" o:gfxdata="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x1i+&#10;LNQAAAAFAQAADwAAAAAAAAABACAAAAAiAAAAZHJzL2Rvd25yZXYueG1sUEsBAhQAFAAAAAgAh07i&#10;QEbyPbZfAgAAnAQAAA4AAAAAAAAAAQAgAAAAIwEAAGRycy9lMm9Eb2MueG1sUEsFBgAAAAAGAAYA&#10;WQEAAPQFAAAAAA==&#10;">
                        <v:fill on="f" focussize="0,0"/>
                        <v:stroke weight="0.5pt" color="#000000 [3200]" joinstyle="round"/>
                        <v:imagedata o:title=""/>
                        <o:lock v:ext="edit" aspectratio="f"/>
                        <v:textbox>
                          <w:txbxContent>
                            <w:p>
                              <w:pPr>
                                <w:pStyle w:val="25"/>
                                <w:spacing w:before="0" w:beforeAutospacing="0" w:after="0" w:afterAutospacing="0"/>
                                <w:jc w:val="center"/>
                                <w:rPr>
                                  <w:sz w:val="21"/>
                                  <w:szCs w:val="21"/>
                                </w:rPr>
                              </w:pPr>
                              <w:r>
                                <w:rPr>
                                  <w:rFonts w:hint="eastAsia"/>
                                  <w:sz w:val="21"/>
                                  <w:szCs w:val="21"/>
                                </w:rPr>
                                <w:t>循环水池</w:t>
                              </w:r>
                            </w:p>
                          </w:txbxContent>
                        </v:textbox>
                      </v:rect>
                      <v:rect id="矩形 3" o:spid="_x0000_s1026" o:spt="1" style="position:absolute;left:140970;top:1124585;height:486410;width:504190;v-text-anchor:middle;" filled="f" stroked="f" coordsize="21600,21600" o:gfxdata="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2Av&#10;j9YAAAAFAQAADwAAAAAAAAABACAAAAAiAAAAZHJzL2Rvd25yZXYueG1sUEsBAhQAFAAAAAgAh07i&#10;QA4YBzJdAgAAnwQAAA4AAAAAAAAAAQAgAAAAJQEAAGRycy9lMm9Eb2MueG1sUEsFBgAAAAAGAAYA&#10;WQEAAPQFAAAAAA==&#10;">
                        <v:fill on="f" focussize="0,0"/>
                        <v:stroke on="f" weight="0.5pt"/>
                        <v:imagedata o:title=""/>
                        <o:lock v:ext="edit" aspectratio="f"/>
                        <v:textbox>
                          <w:txbxContent>
                            <w:p>
                              <w:pPr>
                                <w:jc w:val="center"/>
                                <w:rPr>
                                  <w:sz w:val="21"/>
                                  <w:szCs w:val="21"/>
                                </w:rPr>
                              </w:pPr>
                              <w:r>
                                <w:rPr>
                                  <w:rFonts w:hint="eastAsia" w:cs="Times New Roman"/>
                                  <w:bCs/>
                                  <w:snapToGrid w:val="0"/>
                                  <w:color w:val="auto"/>
                                  <w:kern w:val="0"/>
                                  <w:sz w:val="21"/>
                                  <w:szCs w:val="21"/>
                                  <w:lang w:val="en-US" w:eastAsia="zh-CN" w:bidi="ar"/>
                                </w:rPr>
                                <w:t>自沟</w:t>
                              </w:r>
                              <w:r>
                                <w:rPr>
                                  <w:rFonts w:hint="eastAsia" w:cs="Times New Roman"/>
                                  <w:color w:val="auto"/>
                                  <w:sz w:val="21"/>
                                  <w:szCs w:val="21"/>
                                  <w:highlight w:val="none"/>
                                  <w:lang w:val="en-US" w:eastAsia="zh-CN"/>
                                </w:rPr>
                                <w:t>拉运</w:t>
                              </w:r>
                            </w:p>
                          </w:txbxContent>
                        </v:textbox>
                      </v:rect>
                      <v:shape id="文本框 2" o:spid="_x0000_s1026" o:spt="202" type="#_x0000_t202" style="position:absolute;left:1332230;top:2006600;height:248285;width:408940;" filled="f" stroked="f" coordsize="21600,21600" o:gfxdata="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dIqnDYAAAABQEAAA8AAAAAAAAAAQAgAAAAIgAAAGRycy9kb3du&#10;cmV2LnhtbFBLAQIUABQAAAAIAIdO4kD/i14sOAIAAFAEAAAOAAAAAAAAAAEAIAAAACcBAABkcnMv&#10;ZTJvRG9jLnhtbFBLBQYAAAAABgAGAFkBAADRBQAAAAA=&#10;">
                        <v:fill on="f" focussize="0,0"/>
                        <v:stroke on="f" weight="0.5pt"/>
                        <v:imagedata o:title=""/>
                        <o:lock v:ext="edit" aspectratio="f"/>
                        <v:textbox>
                          <w:txbxContent>
                            <w:p>
                              <w:pPr>
                                <w:pStyle w:val="25"/>
                                <w:spacing w:before="0" w:beforeAutospacing="0" w:after="0" w:afterAutospacing="0"/>
                                <w:jc w:val="both"/>
                              </w:pPr>
                              <w:r>
                                <w:rPr>
                                  <w:rFonts w:hint="eastAsia" w:ascii="Times New Roman" w:hAnsi="Times New Roman"/>
                                  <w:kern w:val="2"/>
                                  <w:sz w:val="21"/>
                                  <w:szCs w:val="21"/>
                                  <w:lang w:val="en-US" w:eastAsia="zh-CN"/>
                                </w:rPr>
                                <w:t>5</w:t>
                              </w:r>
                              <w:r>
                                <w:rPr>
                                  <w:rFonts w:ascii="Times New Roman" w:hAnsi="Times New Roman"/>
                                  <w:kern w:val="2"/>
                                  <w:sz w:val="21"/>
                                  <w:szCs w:val="21"/>
                                </w:rPr>
                                <w:t xml:space="preserve"> </w:t>
                              </w:r>
                            </w:p>
                          </w:txbxContent>
                        </v:textbox>
                      </v:shape>
                      <v:shape id="直接箭头连接符 73" o:spid="_x0000_s1026" o:spt="32" type="#_x0000_t32" style="position:absolute;left:1237615;top:1611630;height:5715;width:454660;" filled="f" stroked="t" coordsize="21600,21600" o:gfxdata="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cfkqtUAAAAFAQAADwAAAAAAAAABACAAAAAiAAAAZHJzL2Rvd25yZXYueG1sUEsB&#10;AhQAFAAAAAgAh07iQOJDokkxAgAAJAQAAA4AAAAAAAAAAQAgAAAAJAEAAGRycy9lMm9Eb2MueG1s&#10;UEsFBgAAAAAGAAYAWQEAAMcFAAAAAA==&#10;">
                        <v:fill on="f" focussize="0,0"/>
                        <v:stroke weight="0.5pt" color="#000000 [3200]" miterlimit="8" joinstyle="miter" endarrow="block" endarrowwidth="narrow"/>
                        <v:imagedata o:title=""/>
                        <o:lock v:ext="edit" aspectratio="f"/>
                      </v:shape>
                      <v:shape id="文本框 2" o:spid="_x0000_s1026" o:spt="202" type="#_x0000_t202" style="position:absolute;left:1275080;top:1394460;height:289560;width:453390;" filled="f" stroked="f" coordsize="21600,21600" o:gfxdata="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nSKpw2AAAAAUBAAAPAAAAAAAAAAEAIAAAACIAAABkcnMvZG93&#10;bnJldi54bWxQSwECFAAUAAAACACHTuJApciWkDkCAABQBAAADgAAAAAAAAABACAAAAAnAQAAZHJz&#10;L2Uyb0RvYy54bWxQSwUGAAAAAAYABgBZAQAA0gUAAAAA&#10;">
                        <v:fill on="f" focussize="0,0"/>
                        <v:stroke on="f" weight="0.5pt"/>
                        <v:imagedata o:title=""/>
                        <o:lock v:ext="edit" aspectratio="f"/>
                        <v:textbox>
                          <w:txbxContent>
                            <w:p>
                              <w:pPr>
                                <w:pStyle w:val="25"/>
                                <w:spacing w:before="0" w:beforeAutospacing="0" w:after="0" w:afterAutospacing="0"/>
                                <w:jc w:val="both"/>
                                <w:rPr>
                                  <w:rFonts w:hint="default" w:eastAsia="宋体"/>
                                  <w:lang w:val="en-US" w:eastAsia="zh-CN"/>
                                </w:rPr>
                              </w:pPr>
                              <w:r>
                                <w:rPr>
                                  <w:rFonts w:hint="eastAsia" w:ascii="Times New Roman" w:hAnsi="Times New Roman"/>
                                  <w:kern w:val="2"/>
                                  <w:sz w:val="21"/>
                                  <w:szCs w:val="21"/>
                                  <w:lang w:val="en-US" w:eastAsia="zh-CN"/>
                                </w:rPr>
                                <w:t>0.88</w:t>
                              </w:r>
                            </w:p>
                          </w:txbxContent>
                        </v:textbox>
                      </v:shape>
                      <v:rect id="矩形 72" o:spid="_x0000_s1026" o:spt="1" style="position:absolute;left:1699895;top:2094230;height:290830;width:831850;v-text-anchor:middle;" filled="f" stroked="t" coordsize="21600,21600" o:gfxdata="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dYvizU&#10;AAAABQEAAA8AAAAAAAAAAQAgAAAAIgAAAGRycy9kb3ducmV2LnhtbFBLAQIUABQAAAAIAIdO4kAC&#10;XU82XQIAAJsEAAAOAAAAAAAAAAEAIAAAACMBAABkcnMvZTJvRG9jLnhtbFBLBQYAAAAABgAGAFkB&#10;AADyBQAAAAA=&#10;">
                        <v:fill on="f" focussize="0,0"/>
                        <v:stroke weight="0.5pt" color="#000000 [3200]" joinstyle="round"/>
                        <v:imagedata o:title=""/>
                        <o:lock v:ext="edit" aspectratio="f"/>
                        <v:textbox>
                          <w:txbxContent>
                            <w:p>
                              <w:pPr>
                                <w:pStyle w:val="25"/>
                                <w:spacing w:before="0" w:beforeAutospacing="0" w:after="0" w:afterAutospacing="0"/>
                                <w:jc w:val="center"/>
                                <w:rPr>
                                  <w:rFonts w:hint="default" w:eastAsia="宋体"/>
                                  <w:lang w:val="en-US" w:eastAsia="zh-CN"/>
                                </w:rPr>
                              </w:pPr>
                              <w:r>
                                <w:rPr>
                                  <w:rFonts w:hint="eastAsia"/>
                                  <w:kern w:val="2"/>
                                  <w:sz w:val="21"/>
                                  <w:szCs w:val="21"/>
                                  <w:lang w:val="en-US" w:eastAsia="zh-CN"/>
                                </w:rPr>
                                <w:t>车辆冲洗</w:t>
                              </w:r>
                            </w:p>
                          </w:txbxContent>
                        </v:textbox>
                      </v:rect>
                      <v:shape id="直接箭头连接符 73" o:spid="_x0000_s1026" o:spt="32" type="#_x0000_t32" style="position:absolute;left:1236345;top:2239645;height:0;width:463550;" filled="f" stroked="t" coordsize="21600,21600" o:gfxdata="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9x+Sq1QAAAAUBAAAPAAAAAAAAAAEAIAAAACIAAABkcnMv&#10;ZG93bnJldi54bWxQSwECFAAUAAAACACHTuJAOf1zLz8CAABJBAAADgAAAAAAAAABACAAAAAkAQAA&#10;ZHJzL2Uyb0RvYy54bWxQSwUGAAAAAAYABgBZAQAA1QUAAAAA&#10;">
                        <v:fill on="f" focussize="0,0"/>
                        <v:stroke weight="0.5pt" color="#000000 [3200]" miterlimit="8" joinstyle="miter" endarrow="block" endarrowwidth="narrow"/>
                        <v:imagedata o:title=""/>
                        <o:lock v:ext="edit" aspectratio="f"/>
                      </v:shape>
                      <v:shape id="直接箭头连接符 76" o:spid="_x0000_s1026" o:spt="32" type="#_x0000_t32" style="position:absolute;left:1988185;top:1940560;flip:y;height:140335;width:220980;" filled="f" stroked="t" coordsize="21600,21600" o:gfxdata="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eY1AHWAAAABQEAAA8AAAAAAAAAAQAgAAAAIgAAAGRycy9kb3ducmV2Lnht&#10;bFBLAQIUABQAAAAIAIdO4kABFV7GNAIAADEEAAAOAAAAAAAAAAEAIAAAACUBAABkcnMvZTJvRG9j&#10;LnhtbFBLBQYAAAAABgAGAFkBAADLBQAAAAA=&#10;">
                        <v:fill on="f" focussize="0,0"/>
                        <v:stroke color="#000000 [3200]" joinstyle="round" dashstyle="longDash" endarrow="block" endarrowwidth="narrow"/>
                        <v:imagedata o:title=""/>
                        <o:lock v:ext="edit" aspectratio="f"/>
                      </v:shape>
                      <v:shape id="文本框 2" o:spid="_x0000_s1026" o:spt="202" type="#_x0000_t202" style="position:absolute;left:2138680;top:1800860;height:248285;width:408940;" filled="f" stroked="f" coordsize="21600,21600" o:gfxdata="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0iqcNgAAAAFAQAADwAAAAAAAAABACAAAAAiAAAAZHJzL2Rv&#10;d25yZXYueG1sUEsBAhQAFAAAAAgAh07iQMvGeik6AgAAUAQAAA4AAAAAAAAAAQAgAAAAJwEAAGRy&#10;cy9lMm9Eb2MueG1sUEsFBgAAAAAGAAYAWQEAANMFAAAAAA==&#10;">
                        <v:fill on="f" focussize="0,0"/>
                        <v:stroke on="f" weight="0.5pt"/>
                        <v:imagedata o:title=""/>
                        <o:lock v:ext="edit" aspectratio="f"/>
                        <v:textbox>
                          <w:txbxContent>
                            <w:p>
                              <w:pPr>
                                <w:pStyle w:val="25"/>
                                <w:spacing w:before="0" w:beforeAutospacing="0" w:after="0" w:afterAutospacing="0"/>
                                <w:jc w:val="both"/>
                                <w:rPr>
                                  <w:rFonts w:hint="default"/>
                                  <w:lang w:val="en-US"/>
                                </w:rPr>
                              </w:pPr>
                              <w:r>
                                <w:rPr>
                                  <w:rFonts w:hint="eastAsia" w:ascii="Times New Roman" w:hAnsi="Times New Roman"/>
                                  <w:kern w:val="2"/>
                                  <w:sz w:val="21"/>
                                  <w:szCs w:val="21"/>
                                  <w:lang w:val="en-US" w:eastAsia="zh-CN"/>
                                </w:rPr>
                                <w:t>5</w:t>
                              </w:r>
                            </w:p>
                          </w:txbxContent>
                        </v:textbox>
                      </v:shape>
                      <v:shape id="文本框 2" o:spid="_x0000_s1026" o:spt="202" type="#_x0000_t202" style="position:absolute;left:1229995;top:840740;height:281305;width:433705;" filled="f" stroked="f" coordsize="21600,21600" o:gfxdata="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nSKpw2AAAAAUBAAAPAAAAAAAAAAEAIAAAACIAAABkcnMvZG93&#10;bnJldi54bWxQSwECFAAUAAAACACHTuJAkfHPvjkCAABPBAAADgAAAAAAAAABACAAAAAnAQAAZHJz&#10;L2Uyb0RvYy54bWxQSwUGAAAAAAYABgBZAQAA0gUAAAAA&#10;">
                        <v:fill on="f" focussize="0,0"/>
                        <v:stroke on="f" weight="0.5pt"/>
                        <v:imagedata o:title=""/>
                        <o:lock v:ext="edit" aspectratio="f"/>
                        <v:textbox>
                          <w:txbxContent>
                            <w:p>
                              <w:pPr>
                                <w:pStyle w:val="25"/>
                                <w:spacing w:before="0" w:beforeAutospacing="0" w:after="0" w:afterAutospacing="0"/>
                                <w:jc w:val="center"/>
                                <w:rPr>
                                  <w:rFonts w:hint="default" w:eastAsia="宋体"/>
                                  <w:lang w:val="en-US" w:eastAsia="zh-CN"/>
                                </w:rPr>
                              </w:pPr>
                              <w:r>
                                <w:rPr>
                                  <w:rFonts w:hint="eastAsia" w:ascii="Times New Roman" w:hAnsi="Times New Roman"/>
                                  <w:kern w:val="2"/>
                                  <w:sz w:val="21"/>
                                  <w:szCs w:val="21"/>
                                  <w:lang w:val="en-US" w:eastAsia="zh-CN"/>
                                </w:rPr>
                                <w:t>0.4</w:t>
                              </w:r>
                            </w:p>
                          </w:txbxContent>
                        </v:textbox>
                      </v:shape>
                      <v:rect id="矩形 72" o:spid="_x0000_s1026" o:spt="1" style="position:absolute;left:1694180;top:921385;height:290830;width:831850;v-text-anchor:middle;" filled="f" stroked="t" coordsize="21600,21600" o:gfxdata="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HWL4s&#10;1AAAAAUBAAAPAAAAAAAAAAEAIAAAACIAAABkcnMvZG93bnJldi54bWxQSwECFAAUAAAACACHTuJA&#10;T12KYF4CAACaBAAADgAAAAAAAAABACAAAAAjAQAAZHJzL2Uyb0RvYy54bWxQSwUGAAAAAAYABgBZ&#10;AQAA8wUAAAAA&#10;">
                        <v:fill on="f" focussize="0,0"/>
                        <v:stroke weight="0.5pt" color="#000000 [3200]" joinstyle="round"/>
                        <v:imagedata o:title=""/>
                        <o:lock v:ext="edit" aspectratio="f"/>
                        <v:textbox>
                          <w:txbxContent>
                            <w:p>
                              <w:pPr>
                                <w:pStyle w:val="25"/>
                                <w:spacing w:before="0" w:beforeAutospacing="0" w:after="0" w:afterAutospacing="0"/>
                                <w:jc w:val="center"/>
                              </w:pPr>
                              <w:r>
                                <w:rPr>
                                  <w:rFonts w:hint="eastAsia"/>
                                  <w:kern w:val="2"/>
                                  <w:sz w:val="21"/>
                                  <w:szCs w:val="21"/>
                                </w:rPr>
                                <w:t>绿化洒水</w:t>
                              </w:r>
                            </w:p>
                          </w:txbxContent>
                        </v:textbox>
                      </v:rect>
                      <v:shape id="直接箭头连接符 73" o:spid="_x0000_s1026" o:spt="32" type="#_x0000_t32" style="position:absolute;left:1241425;top:1075055;height:5715;width:454660;" filled="f" stroked="t" coordsize="21600,21600" o:gfxdata="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3H5KrVAAAABQEAAA8AAAAAAAAAAQAgAAAAIgAAAGRycy9kb3ducmV2LnhtbFBL&#10;AQIUABQAAAAIAIdO4kCXdq5NMgIAACQEAAAOAAAAAAAAAAEAIAAAACQBAABkcnMvZTJvRG9jLnht&#10;bFBLBQYAAAAABgAGAFkBAADIBQAAAAA=&#10;">
                        <v:fill on="f" focussize="0,0"/>
                        <v:stroke weight="0.5pt" color="#000000 [3200]" miterlimit="8" joinstyle="miter" endarrow="block" endarrowwidth="narrow"/>
                        <v:imagedata o:title=""/>
                        <o:lock v:ext="edit" aspectratio="f"/>
                      </v:shape>
                      <v:shape id="直接箭头连接符 76" o:spid="_x0000_s1026" o:spt="32" type="#_x0000_t32" style="position:absolute;left:1986280;top:786130;flip:y;height:140335;width:220980;" filled="f" stroked="t" coordsize="21600,21600" o:gfxdata="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nmNQB1gAAAAUBAAAPAAAAAAAAAAEAIAAAACIAAABkcnMvZG93bnJldi54&#10;bWxQSwECFAAUAAAACACHTuJAkNtPuTUCAAAwBAAADgAAAAAAAAABACAAAAAlAQAAZHJzL2Uyb0Rv&#10;Yy54bWxQSwUGAAAAAAYABgBZAQAAzAUAAAAA&#10;">
                        <v:fill on="f" focussize="0,0"/>
                        <v:stroke color="#000000 [3200]" joinstyle="round" dashstyle="longDash" endarrow="block" endarrowwidth="narrow"/>
                        <v:imagedata o:title=""/>
                        <o:lock v:ext="edit" aspectratio="f"/>
                      </v:shape>
                      <v:shape id="文本框 2" o:spid="_x0000_s1026" o:spt="202" type="#_x0000_t202" style="position:absolute;left:2142490;top:659130;height:291465;width:440055;" filled="f" stroked="f" coordsize="21600,21600" o:gfxdata="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0iqcNgAAAAFAQAADwAAAAAAAAABACAAAAAiAAAAZHJzL2Rv&#10;d25yZXYueG1sUEsBAhQAFAAAAAgAh07iQLSs6Lo6AgAATwQAAA4AAAAAAAAAAQAgAAAAJwEAAGRy&#10;cy9lMm9Eb2MueG1sUEsFBgAAAAAGAAYAWQEAANMFAAAAAA==&#10;">
                        <v:fill on="f" focussize="0,0"/>
                        <v:stroke on="f" weight="0.5pt"/>
                        <v:imagedata o:title=""/>
                        <o:lock v:ext="edit" aspectratio="f"/>
                        <v:textbox>
                          <w:txbxContent>
                            <w:p>
                              <w:pPr>
                                <w:pStyle w:val="25"/>
                                <w:spacing w:before="0" w:beforeAutospacing="0" w:after="0" w:afterAutospacing="0"/>
                                <w:jc w:val="both"/>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0.4</w:t>
                              </w:r>
                            </w:p>
                          </w:txbxContent>
                        </v:textbox>
                      </v:shape>
                      <v:rect id="矩形 72" o:spid="_x0000_s1026" o:spt="1" style="position:absolute;left:3070225;top:350520;height:290830;width:756285;v-text-anchor:middle;" filled="f" stroked="t" coordsize="21600,21600" o:gfxdata="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dYvizU&#10;AAAABQEAAA8AAAAAAAAAAQAgAAAAIgAAAGRycy9kb3ducmV2LnhtbFBLAQIUABQAAAAIAIdO4kB0&#10;YuBVXQIAAJoEAAAOAAAAAAAAAAEAIAAAACMBAABkcnMvZTJvRG9jLnhtbFBLBQYAAAAABgAGAFkB&#10;AADyBQAAAAA=&#10;">
                        <v:fill on="f" focussize="0,0"/>
                        <v:stroke weight="0.5pt" color="#000000 [3200]" joinstyle="round"/>
                        <v:imagedata o:title=""/>
                        <o:lock v:ext="edit" aspectratio="f"/>
                        <v:textbox>
                          <w:txbxContent>
                            <w:p>
                              <w:pPr>
                                <w:pStyle w:val="25"/>
                                <w:spacing w:before="0" w:beforeAutospacing="0" w:after="0" w:afterAutospacing="0"/>
                                <w:jc w:val="center"/>
                                <w:rPr>
                                  <w:rFonts w:hint="eastAsia" w:eastAsia="宋体"/>
                                  <w:lang w:eastAsia="zh-CN"/>
                                </w:rPr>
                              </w:pPr>
                              <w:r>
                                <w:rPr>
                                  <w:rFonts w:hint="eastAsia"/>
                                  <w:kern w:val="2"/>
                                  <w:sz w:val="21"/>
                                  <w:szCs w:val="21"/>
                                </w:rPr>
                                <w:t>砖坯</w:t>
                              </w:r>
                              <w:r>
                                <w:rPr>
                                  <w:rFonts w:hint="eastAsia"/>
                                  <w:kern w:val="2"/>
                                  <w:sz w:val="21"/>
                                  <w:szCs w:val="21"/>
                                  <w:lang w:eastAsia="zh-CN"/>
                                </w:rPr>
                                <w:t>焙烧</w:t>
                              </w:r>
                            </w:p>
                          </w:txbxContent>
                        </v:textbox>
                      </v:rect>
                      <v:shape id="文本框 2" o:spid="_x0000_s1026" o:spt="202" type="#_x0000_t202" style="position:absolute;left:3985895;top:1998345;height:387985;width:355600;" filled="f" stroked="f" coordsize="21600,21600" o:gfxdata="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0iqcNgAAAAFAQAADwAAAAAAAAABACAAAAAiAAAAZHJzL2Rv&#10;d25yZXYueG1sUEsBAhQAFAAAAAgAh07iQNKssTI6AgAAUQQAAA4AAAAAAAAAAQAgAAAAJwEAAGRy&#10;cy9lMm9Eb2MueG1sUEsFBgAAAAAGAAYAWQEAANMFAAAAAA==&#10;">
                        <v:fill on="f" focussize="0,0"/>
                        <v:stroke on="f" weight="0.5pt"/>
                        <v:imagedata o:title=""/>
                        <o:lock v:ext="edit" aspectratio="f"/>
                        <v:textbox>
                          <w:txbxContent>
                            <w:p>
                              <w:pPr>
                                <w:pStyle w:val="25"/>
                                <w:spacing w:before="0" w:beforeAutospacing="0" w:after="0" w:afterAutospacing="0"/>
                                <w:jc w:val="both"/>
                              </w:pPr>
                              <w:r>
                                <w:rPr>
                                  <w:rFonts w:hint="eastAsia" w:ascii="Times New Roman" w:hAnsi="Times New Roman"/>
                                  <w:kern w:val="2"/>
                                  <w:sz w:val="21"/>
                                  <w:szCs w:val="21"/>
                                  <w:lang w:val="en-US" w:eastAsia="zh-CN"/>
                                </w:rPr>
                                <w:t>25</w:t>
                              </w:r>
                              <w:r>
                                <w:rPr>
                                  <w:rFonts w:ascii="Times New Roman" w:hAnsi="Times New Roman"/>
                                  <w:kern w:val="2"/>
                                  <w:sz w:val="21"/>
                                  <w:szCs w:val="21"/>
                                </w:rPr>
                                <w:t xml:space="preserve"> </w:t>
                              </w:r>
                            </w:p>
                          </w:txbxContent>
                        </v:textbox>
                      </v:shape>
                      <v:shape id="文本框 2" o:spid="_x0000_s1026" o:spt="202" type="#_x0000_t202" style="position:absolute;left:746760;top:1203960;height:295910;width:466090;" filled="f" stroked="f" coordsize="21600,21600" o:gfxdata="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0iqcNgAAAAFAQAADwAAAAAAAAABACAAAAAiAAAAZHJzL2Rv&#10;d25yZXYueG1sUEsBAhQAFAAAAAgAh07iQDYjnK46AgAATwQAAA4AAAAAAAAAAQAgAAAAJwEAAGRy&#10;cy9lMm9Eb2MueG1sUEsFBgAAAAAGAAYAWQEAANMFAAAAAA==&#10;">
                        <v:fill on="f" focussize="0,0"/>
                        <v:stroke on="f" weight="0.5pt"/>
                        <v:imagedata o:title=""/>
                        <o:lock v:ext="edit" aspectratio="f"/>
                        <v:textbox>
                          <w:txbxContent>
                            <w:p>
                              <w:pPr>
                                <w:pStyle w:val="25"/>
                                <w:spacing w:before="0" w:beforeAutospacing="0" w:after="0" w:afterAutospacing="0"/>
                                <w:jc w:val="both"/>
                                <w:rPr>
                                  <w:rFonts w:hint="default" w:ascii="Times New Roman" w:hAnsi="Times New Roman" w:eastAsia="宋体" w:cs="Times New Roman"/>
                                  <w:sz w:val="18"/>
                                  <w:szCs w:val="13"/>
                                  <w:lang w:val="en-US" w:eastAsia="zh-CN"/>
                                </w:rPr>
                              </w:pPr>
                              <w:r>
                                <w:rPr>
                                  <w:rFonts w:hint="eastAsia" w:ascii="Times New Roman" w:hAnsi="Times New Roman" w:cs="Times New Roman"/>
                                  <w:sz w:val="18"/>
                                  <w:szCs w:val="13"/>
                                  <w:lang w:val="en-US" w:eastAsia="zh-CN"/>
                                </w:rPr>
                                <w:t>38.28</w:t>
                              </w:r>
                            </w:p>
                          </w:txbxContent>
                        </v:textbox>
                      </v:shape>
                      <v:shape id="_x0000_s1026" o:spid="_x0000_s1026" o:spt="100" style="position:absolute;left:1412240;top:2220595;height:358140;width:2976245;" filled="f" stroked="t" coordsize="2976245,358140" o:gfxdata="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ALrQRS2AAAAAUBAAAPAAAAAAAAAAEAIAAAACIAAABkcnMvZG93bnJldi54bWxQSwECFAAUAAAA&#10;CACHTuJAlgAgtQsDAABLCAAADgAAAAAAAAABACAAAAAnAQAAZHJzL2Uyb0RvYy54bWxQSwUGAAAA&#10;AAYABgBZAQAApAYAAAAA&#10;" path="m2515870,0l2976245,0,2976245,358140,0,358140,0,56515e">
                        <v:path o:connectlocs="2515870,0;2976245,0;2976245,358140;0,358140;0,56515" o:connectangles="0,0,0,0,0"/>
                        <v:fill on="f" focussize="0,0"/>
                        <v:stroke weight="0.5pt" color="#000000 [3213]" joinstyle="round" endarrow="block"/>
                        <v:imagedata o:title=""/>
                        <o:lock v:ext="edit" aspectratio="f"/>
                      </v:shape>
                      <v:shape id="文本框 2" o:spid="_x0000_s1026" o:spt="202" type="#_x0000_t202" style="position:absolute;left:1322705;top:3442970;height:289560;width:518160;" filled="f" stroked="f" coordsize="21600,21600" o:gfxdata="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nSKpw2AAAAAUBAAAPAAAAAAAAAAEAIAAAACIAAABkcnMvZG93&#10;bnJldi54bWxQSwECFAAUAAAACACHTuJABzORPjkCAABPBAAADgAAAAAAAAABACAAAAAnAQAAZHJz&#10;L2Uyb0RvYy54bWxQSwUGAAAAAAYABgBZAQAA0gUAAAAA&#10;">
                        <v:fill on="f" focussize="0,0"/>
                        <v:stroke on="f" weight="0.5pt"/>
                        <v:imagedata o:title=""/>
                        <o:lock v:ext="edit" aspectratio="f"/>
                        <v:textbox>
                          <w:txbxContent>
                            <w:p>
                              <w:pPr>
                                <w:pStyle w:val="25"/>
                                <w:spacing w:before="0" w:beforeAutospacing="0" w:after="0" w:afterAutospacing="0"/>
                                <w:jc w:val="both"/>
                                <w:rPr>
                                  <w:rFonts w:hint="default" w:eastAsia="宋体"/>
                                  <w:lang w:val="en-US" w:eastAsia="zh-CN"/>
                                </w:rPr>
                              </w:pPr>
                              <w:r>
                                <w:rPr>
                                  <w:rFonts w:hint="eastAsia" w:ascii="Times New Roman" w:hAnsi="Times New Roman"/>
                                  <w:kern w:val="2"/>
                                  <w:sz w:val="21"/>
                                  <w:szCs w:val="21"/>
                                  <w:lang w:val="en-US" w:eastAsia="zh-CN"/>
                                </w:rPr>
                                <w:t>0.35</w:t>
                              </w:r>
                            </w:p>
                          </w:txbxContent>
                        </v:textbox>
                      </v:shape>
                      <v:rect id="矩形 3" o:spid="_x0000_s1026" o:spt="1" style="position:absolute;left:358140;top:3576955;height:314960;width:946785;v-text-anchor:middle;" filled="f" stroked="f" coordsize="21600,21600" o:gfxdata="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dg&#10;L4/WAAAABQEAAA8AAAAAAAAAAQAgAAAAIgAAAGRycy9kb3ducmV2LnhtbFBLAQIUABQAAAAIAIdO&#10;4kAiMyrzXgIAAKAEAAAOAAAAAAAAAAEAIAAAACUBAABkcnMvZTJvRG9jLnhtbFBLBQYAAAAABgAG&#10;AFkBAAD1BQAAAAA=&#10;">
                        <v:fill on="f" focussize="0,0"/>
                        <v:stroke on="f" weight="0.5pt"/>
                        <v:imagedata o:title=""/>
                        <o:lock v:ext="edit" aspectratio="f"/>
                        <v:textbox>
                          <w:txbxContent>
                            <w:p>
                              <w:pPr>
                                <w:jc w:val="center"/>
                                <w:rPr>
                                  <w:szCs w:val="21"/>
                                </w:rPr>
                              </w:pPr>
                              <w:r>
                                <w:rPr>
                                  <w:rFonts w:hint="eastAsia"/>
                                  <w:szCs w:val="21"/>
                                </w:rPr>
                                <w:t>自备水井</w:t>
                              </w:r>
                            </w:p>
                          </w:txbxContent>
                        </v:textbox>
                      </v:rect>
                      <v:shape id="直接箭头连接符 76" o:spid="_x0000_s1026" o:spt="32" type="#_x0000_t32" style="position:absolute;left:2255520;top:3439795;flip:y;height:140335;width:220980;" filled="f" stroked="t" coordsize="21600,21600" o:gfxdata="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5jUAdYAAAAFAQAADwAAAAAAAAABACAAAAAiAAAAZHJzL2Rvd25yZXYu&#10;eG1sUEsBAhQAFAAAAAgAh07iQCQGJAU2AgAAMQQAAA4AAAAAAAAAAQAgAAAAJQEAAGRycy9lMm9E&#10;b2MueG1sUEsFBgAAAAAGAAYAWQEAAM0FAAAAAA==&#10;">
                        <v:fill on="f" focussize="0,0"/>
                        <v:stroke color="#000000 [3200]" joinstyle="round" dashstyle="longDash" endarrow="block" endarrowwidth="narrow"/>
                        <v:imagedata o:title=""/>
                        <o:lock v:ext="edit" aspectratio="f"/>
                      </v:shape>
                      <v:shape id="文本框 2" o:spid="_x0000_s1026" o:spt="202" type="#_x0000_t202" style="position:absolute;left:2863850;top:3462020;height:281305;width:433705;" filled="f" stroked="f" coordsize="21600,21600" o:gfxdata="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0iqcNgAAAAFAQAADwAAAAAAAAABACAAAAAiAAAAZHJzL2Rv&#10;d25yZXYueG1sUEsBAhQAFAAAAAgAh07iQPu6g4Q6AgAAUAQAAA4AAAAAAAAAAQAgAAAAJwEAAGRy&#10;cy9lMm9Eb2MueG1sUEsFBgAAAAAGAAYAWQEAANMFAAAAAA==&#10;">
                        <v:fill on="f" focussize="0,0"/>
                        <v:stroke on="f" weight="0.5pt"/>
                        <v:imagedata o:title=""/>
                        <o:lock v:ext="edit" aspectratio="f"/>
                        <v:textbox>
                          <w:txbxContent>
                            <w:p>
                              <w:pPr>
                                <w:pStyle w:val="25"/>
                                <w:spacing w:before="0" w:beforeAutospacing="0" w:after="0" w:afterAutospacing="0"/>
                                <w:jc w:val="both"/>
                                <w:rPr>
                                  <w:rFonts w:hint="default" w:eastAsia="宋体"/>
                                  <w:lang w:val="en-US" w:eastAsia="zh-CN"/>
                                </w:rPr>
                              </w:pPr>
                              <w:r>
                                <w:rPr>
                                  <w:rFonts w:hint="eastAsia" w:ascii="Times New Roman" w:hAnsi="Times New Roman"/>
                                  <w:kern w:val="2"/>
                                  <w:sz w:val="21"/>
                                  <w:szCs w:val="21"/>
                                </w:rPr>
                                <w:t>0.</w:t>
                              </w:r>
                              <w:r>
                                <w:rPr>
                                  <w:rFonts w:hint="eastAsia" w:ascii="Times New Roman" w:hAnsi="Times New Roman"/>
                                  <w:kern w:val="2"/>
                                  <w:sz w:val="21"/>
                                  <w:szCs w:val="21"/>
                                  <w:lang w:val="en-US" w:eastAsia="zh-CN"/>
                                </w:rPr>
                                <w:t>28</w:t>
                              </w:r>
                            </w:p>
                          </w:txbxContent>
                        </v:textbox>
                      </v:shape>
                      <v:shape id="文本框 2" o:spid="_x0000_s1026" o:spt="202" type="#_x0000_t202" style="position:absolute;left:2430780;top:3288030;height:281305;width:433705;" filled="f" stroked="f" coordsize="21600,21600" o:gfxdata="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nSKpw2AAAAAUBAAAPAAAAAAAAAAEAIAAAACIAAABkcnMv&#10;ZG93bnJldi54bWxQSwECFAAUAAAACACHTuJAoveGjDwCAABQBAAADgAAAAAAAAABACAAAAAnAQAA&#10;ZHJzL2Uyb0RvYy54bWxQSwUGAAAAAAYABgBZAQAA1QUAAAAA&#10;">
                        <v:fill on="f" focussize="0,0"/>
                        <v:stroke on="f" weight="0.5pt"/>
                        <v:imagedata o:title=""/>
                        <o:lock v:ext="edit" aspectratio="f"/>
                        <v:textbox>
                          <w:txbxContent>
                            <w:p>
                              <w:pPr>
                                <w:pStyle w:val="25"/>
                                <w:spacing w:before="0" w:beforeAutospacing="0" w:after="0" w:afterAutospacing="0"/>
                                <w:jc w:val="both"/>
                                <w:rPr>
                                  <w:rFonts w:hint="default" w:eastAsia="宋体"/>
                                  <w:lang w:val="en-US" w:eastAsia="zh-CN"/>
                                </w:rPr>
                              </w:pPr>
                              <w:r>
                                <w:rPr>
                                  <w:rFonts w:hint="eastAsia" w:ascii="Times New Roman" w:hAnsi="Times New Roman"/>
                                  <w:kern w:val="2"/>
                                  <w:sz w:val="21"/>
                                  <w:szCs w:val="21"/>
                                </w:rPr>
                                <w:t>0.</w:t>
                              </w:r>
                              <w:r>
                                <w:rPr>
                                  <w:rFonts w:hint="eastAsia" w:ascii="Times New Roman" w:hAnsi="Times New Roman"/>
                                  <w:kern w:val="2"/>
                                  <w:sz w:val="21"/>
                                  <w:szCs w:val="21"/>
                                  <w:lang w:val="en-US" w:eastAsia="zh-CN"/>
                                </w:rPr>
                                <w:t>07</w:t>
                              </w:r>
                            </w:p>
                          </w:txbxContent>
                        </v:textbox>
                      </v:shape>
                      <v:rect id="矩形 72" o:spid="_x0000_s1026" o:spt="1" style="position:absolute;left:3362325;top:3573780;height:290830;width:1576705;v-text-anchor:middle;" filled="f" stroked="f" coordsize="21600,21600" o:gfxdata="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28Dz0dQAAAAFAQAADwAAAAAA&#10;AAABACAAAAAiAAAAZHJzL2Rvd25yZXYueG1sUEsBAhQAFAAAAAgAh07iQCMXrjVQAgAAdAQAAA4A&#10;AAAAAAAAAQAgAAAAIwEAAGRycy9lMm9Eb2MueG1sUEsFBgAAAAAGAAYAWQEAAOUFAAAAAA==&#10;">
                        <v:fill on="f" focussize="0,0"/>
                        <v:stroke on="f" weight="2pt"/>
                        <v:imagedata o:title=""/>
                        <o:lock v:ext="edit" aspectratio="f"/>
                        <v:textbox>
                          <w:txbxContent>
                            <w:p>
                              <w:pPr>
                                <w:rPr>
                                  <w:rFonts w:hint="eastAsia" w:eastAsia="宋体"/>
                                  <w:sz w:val="21"/>
                                  <w:szCs w:val="21"/>
                                  <w:lang w:eastAsia="zh-CN"/>
                                </w:rPr>
                              </w:pPr>
                              <w:r>
                                <w:rPr>
                                  <w:rFonts w:hint="eastAsia"/>
                                  <w:sz w:val="21"/>
                                  <w:szCs w:val="21"/>
                                  <w:lang w:eastAsia="zh-CN"/>
                                </w:rPr>
                                <w:t>厂内泼洒抑尘</w:t>
                              </w:r>
                            </w:p>
                          </w:txbxContent>
                        </v:textbox>
                      </v:rect>
                      <v:rect id="矩形 72" o:spid="_x0000_s1026" o:spt="1" style="position:absolute;left:1922145;top:3582670;height:290830;width:842645;v-text-anchor:middle;" filled="f" stroked="t" coordsize="21600,21600" o:gfxdata="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HWL4s&#10;1AAAAAUBAAAPAAAAAAAAAAEAIAAAACIAAABkcnMvZG93bnJldi54bWxQSwECFAAUAAAACACHTuJA&#10;uEnksV4CAACcBAAADgAAAAAAAAABACAAAAAjAQAAZHJzL2Uyb0RvYy54bWxQSwUGAAAAAAYABgBZ&#10;AQAA8wUAAAAA&#10;">
                        <v:fill on="f" focussize="0,0"/>
                        <v:stroke weight="0.5pt" color="#000000 [3200]" joinstyle="round"/>
                        <v:imagedata o:title=""/>
                        <o:lock v:ext="edit" aspectratio="f"/>
                        <v:textbox>
                          <w:txbxContent>
                            <w:p>
                              <w:pPr>
                                <w:pStyle w:val="25"/>
                                <w:spacing w:before="0" w:beforeAutospacing="0" w:after="0" w:afterAutospacing="0"/>
                                <w:jc w:val="center"/>
                                <w:rPr>
                                  <w:sz w:val="21"/>
                                  <w:szCs w:val="21"/>
                                </w:rPr>
                              </w:pPr>
                              <w:r>
                                <w:rPr>
                                  <w:rFonts w:hint="eastAsia"/>
                                  <w:sz w:val="21"/>
                                  <w:szCs w:val="21"/>
                                </w:rPr>
                                <w:t>生活用水</w:t>
                              </w:r>
                            </w:p>
                          </w:txbxContent>
                        </v:textbox>
                      </v:rect>
                      <v:shape id="直接箭头连接符 73" o:spid="_x0000_s1026" o:spt="32" type="#_x0000_t32" style="position:absolute;left:1304925;top:3728085;flip:y;height:6350;width:617220;" filled="f" stroked="t" coordsize="21600,21600" o:gfxdata="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jiApq1wAAAAUB&#10;AAAPAAAAAAAAAAEAIAAAACIAAABkcnMvZG93bnJldi54bWxQSwECFAAUAAAACACHTuJAijutl1UC&#10;AAByBAAADgAAAAAAAAABACAAAAAmAQAAZHJzL2Uyb0RvYy54bWxQSwUGAAAAAAYABgBZAQAA7QUA&#10;AAAA&#10;">
                        <v:fill on="f" focussize="0,0"/>
                        <v:stroke weight="0.5pt" color="#000000 [3200]" miterlimit="8" joinstyle="miter" endarrow="block" endarrowwidth="narrow"/>
                        <v:imagedata o:title=""/>
                        <o:lock v:ext="edit" aspectratio="f"/>
                      </v:shape>
                      <v:shape id="直接箭头连接符 73" o:spid="_x0000_s1026" o:spt="32" type="#_x0000_t32" style="position:absolute;left:2764790;top:3719195;flip:y;height:8890;width:598170;" filled="f" stroked="t" coordsize="21600,21600" o:gfxdata="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OICmrXAAAABQEA&#10;AA8AAAAAAAAAAQAgAAAAIgAAAGRycy9kb3ducmV2LnhtbFBLAQIUABQAAAAIAIdO4kBlia9JVAIA&#10;AHIEAAAOAAAAAAAAAAEAIAAAACYBAABkcnMvZTJvRG9jLnhtbFBLBQYAAAAABgAGAFkBAADsBQAA&#10;AAA=&#10;">
                        <v:fill on="f" focussize="0,0"/>
                        <v:stroke weight="0.5pt" color="#000000 [3200]" miterlimit="8" joinstyle="miter" endarrow="block" endarrowwidth="narrow"/>
                        <v:imagedata o:title=""/>
                        <o:lock v:ext="edit" aspectratio="f"/>
                      </v:shape>
                      <v:shape id="直接箭头连接符 73" o:spid="_x0000_s1026" o:spt="32" type="#_x0000_t32" style="position:absolute;left:1254760;top:2943860;height:0;width:463550;" filled="f" stroked="t" coordsize="21600,21600" o:gfxdata="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9x+Sq1QAAAAUBAAAPAAAAAAAAAAEAIAAAACIAAABkcnMvZG93bnJldi54bWxQSwECFAAU&#10;AAAACACHTuJA2aLxpS0CAAAhBAAADgAAAAAAAAABACAAAAAkAQAAZHJzL2Uyb0RvYy54bWxQSwUG&#10;AAAAAAYABgBZAQAAwwUAAAAA&#10;">
                        <v:fill on="f" focussize="0,0"/>
                        <v:stroke weight="0.5pt" color="#000000 [3200]" miterlimit="8" joinstyle="miter" endarrow="block" endarrowwidth="narrow"/>
                        <v:imagedata o:title=""/>
                        <o:lock v:ext="edit" aspectratio="f"/>
                      </v:shape>
                      <v:rect id="矩形 72" o:spid="_x0000_s1026" o:spt="1" style="position:absolute;left:1727200;top:2794000;height:290830;width:831850;v-text-anchor:middle;" filled="f" stroked="t" coordsize="21600,21600" o:gfxdata="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x1i+LNQA&#10;AAAFAQAADwAAAAAAAAABACAAAAAiAAAAZHJzL2Rvd25yZXYueG1sUEsBAhQAFAAAAAgAh07iQC2k&#10;M6NcAgAAmwQAAA4AAAAAAAAAAQAgAAAAIwEAAGRycy9lMm9Eb2MueG1sUEsFBgAAAAAGAAYAWQEA&#10;APEFAAAAAA==&#10;">
                        <v:fill on="f" focussize="0,0"/>
                        <v:stroke weight="0.5pt" color="#000000 [3200]" joinstyle="round"/>
                        <v:imagedata o:title=""/>
                        <o:lock v:ext="edit" aspectratio="f"/>
                        <v:textbox>
                          <w:txbxContent>
                            <w:p>
                              <w:pPr>
                                <w:pStyle w:val="25"/>
                                <w:spacing w:before="0" w:beforeAutospacing="0" w:after="0" w:afterAutospacing="0"/>
                                <w:jc w:val="center"/>
                              </w:pPr>
                              <w:r>
                                <w:rPr>
                                  <w:rFonts w:hint="eastAsia"/>
                                  <w:kern w:val="2"/>
                                  <w:sz w:val="21"/>
                                  <w:szCs w:val="21"/>
                                </w:rPr>
                                <w:t>脱硫</w:t>
                              </w:r>
                              <w:r>
                                <w:rPr>
                                  <w:rFonts w:hint="eastAsia"/>
                                  <w:kern w:val="2"/>
                                  <w:sz w:val="21"/>
                                  <w:szCs w:val="21"/>
                                  <w:lang w:eastAsia="zh-CN"/>
                                </w:rPr>
                                <w:t>系统</w:t>
                              </w:r>
                            </w:p>
                          </w:txbxContent>
                        </v:textbox>
                      </v:rect>
                      <v:shape id="直接箭头连接符 73" o:spid="_x0000_s1026" o:spt="32" type="#_x0000_t32" style="position:absolute;left:2564130;top:2936240;height:4445;width:460375;" filled="f" stroked="t" coordsize="21600,21600" o:gfxdata="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9x+Sq1QAAAAUBAAAPAAAAAAAAAAEAIAAAACIAAABkcnMvZG93bnJldi54bWxQ&#10;SwECFAAUAAAACACHTuJAPGv4hTMCAAAkBAAADgAAAAAAAAABACAAAAAkAQAAZHJzL2Uyb0RvYy54&#10;bWxQSwUGAAAAAAYABgBZAQAAyQUAAAAA&#10;">
                        <v:fill on="f" focussize="0,0"/>
                        <v:stroke weight="0.5pt" color="#000000 [3200]" miterlimit="8" joinstyle="miter" endarrow="block" endarrowwidth="narrow"/>
                        <v:imagedata o:title=""/>
                        <o:lock v:ext="edit" aspectratio="f"/>
                      </v:shape>
                      <v:rect id="矩形 72" o:spid="_x0000_s1026" o:spt="1" style="position:absolute;left:3007995;top:2800350;height:290830;width:927100;v-text-anchor:middle;" filled="f" stroked="t" coordsize="21600,21600" o:gfxdata="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HWL4s&#10;1AAAAAUBAAAPAAAAAAAAAAEAIAAAACIAAABkcnMvZG93bnJldi54bWxQSwECFAAUAAAACACHTuJA&#10;eDrQWl4CAACbBAAADgAAAAAAAAABACAAAAAjAQAAZHJzL2Uyb0RvYy54bWxQSwUGAAAAAAYABgBZ&#10;AQAA8wUAAAAA&#10;">
                        <v:fill on="f" focussize="0,0"/>
                        <v:stroke weight="0.5pt" color="#000000 [3200]" joinstyle="round"/>
                        <v:imagedata o:title=""/>
                        <o:lock v:ext="edit" aspectratio="f"/>
                        <v:textbox>
                          <w:txbxContent>
                            <w:p>
                              <w:pPr>
                                <w:pStyle w:val="25"/>
                                <w:spacing w:before="0" w:beforeAutospacing="0" w:after="0" w:afterAutospacing="0"/>
                                <w:jc w:val="center"/>
                                <w:rPr>
                                  <w:sz w:val="21"/>
                                  <w:szCs w:val="21"/>
                                </w:rPr>
                              </w:pPr>
                              <w:r>
                                <w:rPr>
                                  <w:rFonts w:hint="eastAsia"/>
                                  <w:sz w:val="21"/>
                                  <w:szCs w:val="21"/>
                                </w:rPr>
                                <w:t>循环水池</w:t>
                              </w:r>
                            </w:p>
                          </w:txbxContent>
                        </v:textbox>
                      </v:rect>
                      <v:shape id="_x0000_s1026" o:spid="_x0000_s1026" o:spt="100" style="position:absolute;left:1460500;top:2915285;height:371475;width:2927985;" filled="f" stroked="t" coordsize="2976245,358140" o:gfxdata="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AutBFLYAAAABQEAAA8AAAAAAAAAAQAgAAAAIgAAAGRycy9kb3ducmV2&#10;LnhtbFBLAQIUABQAAAAIAIdO4kCn5XPSGQMAAEkIAAAOAAAAAAAAAAEAIAAAACcBAABkcnMvZTJv&#10;RG9jLnhtbFBLBQYAAAAABgAGAFkBAACyBgAAAAA=&#10;" path="m2515870,0l2976245,0,2976245,358140,0,358140,0,56515e">
                        <v:path o:connectlocs="2475075,0;2927985,0;2927985,371475;0,371475;0,58619" o:connectangles="0,0,0,0,0"/>
                        <v:fill on="f" focussize="0,0"/>
                        <v:stroke weight="0.5pt" color="#000000 [3213]" joinstyle="round" endarrow="block"/>
                        <v:imagedata o:title=""/>
                        <o:lock v:ext="edit" aspectratio="f"/>
                      </v:shape>
                      <v:shape id="直接箭头连接符 76" o:spid="_x0000_s1026" o:spt="32" type="#_x0000_t32" style="position:absolute;left:2078355;top:2644140;flip:y;height:140335;width:220980;" filled="f" stroked="t" coordsize="21600,21600" o:gfxdata="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eY1AHWAAAABQEAAA8AAAAAAAAAAQAgAAAAIgAAAGRycy9kb3ducmV2Lnht&#10;bFBLAQIUABQAAAAIAIdO4kBmH1LuNAIAADEEAAAOAAAAAAAAAAEAIAAAACUBAABkcnMvZTJvRG9j&#10;LnhtbFBLBQYAAAAABgAGAFkBAADLBQAAAAA=&#10;">
                        <v:fill on="f" focussize="0,0"/>
                        <v:stroke color="#000000 [3200]" joinstyle="round" dashstyle="longDash" endarrow="block" endarrowwidth="narrow"/>
                        <v:imagedata o:title=""/>
                        <o:lock v:ext="edit" aspectratio="f"/>
                      </v:shape>
                      <v:shape id="文本框 2" o:spid="_x0000_s1026" o:spt="202" type="#_x0000_t202" style="position:absolute;left:3966845;top:2707005;height:252095;width:355600;" filled="f" stroked="f" coordsize="21600,21600" o:gfxdata="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nSKpw2AAAAAUBAAAPAAAAAAAAAAEAIAAAACIAAABkcnMv&#10;ZG93bnJldi54bWxQSwECFAAUAAAACACHTuJANTz6PTwCAABQBAAADgAAAAAAAAABACAAAAAnAQAA&#10;ZHJzL2Uyb0RvYy54bWxQSwUGAAAAAAYABgBZAQAA1QUAAAAA&#10;">
                        <v:fill on="f" focussize="0,0"/>
                        <v:stroke on="f" weight="0.5pt"/>
                        <v:imagedata o:title=""/>
                        <o:lock v:ext="edit" aspectratio="f"/>
                        <v:textbox>
                          <w:txbxContent>
                            <w:p>
                              <w:pPr>
                                <w:pStyle w:val="25"/>
                                <w:spacing w:before="0" w:beforeAutospacing="0" w:after="0" w:afterAutospacing="0"/>
                                <w:jc w:val="both"/>
                              </w:pPr>
                              <w:r>
                                <w:rPr>
                                  <w:rFonts w:hint="eastAsia" w:ascii="Times New Roman" w:hAnsi="Times New Roman"/>
                                  <w:kern w:val="2"/>
                                  <w:sz w:val="21"/>
                                  <w:szCs w:val="21"/>
                                </w:rPr>
                                <w:t>32</w:t>
                              </w:r>
                            </w:p>
                          </w:txbxContent>
                        </v:textbox>
                      </v:shape>
                      <v:shape id="文本框 2" o:spid="_x0000_s1026" o:spt="202" type="#_x0000_t202" style="position:absolute;left:2213610;top:2543175;height:248285;width:408940;" filled="f" stroked="f" coordsize="21600,21600" o:gfxdata="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dIqnDYAAAABQEAAA8AAAAAAAAAAQAgAAAAIgAAAGRycy9k&#10;b3ducmV2LnhtbFBLAQIUABQAAAAIAIdO4kBXfaMKOwIAAFAEAAAOAAAAAAAAAAEAIAAAACcBAABk&#10;cnMvZTJvRG9jLnhtbFBLBQYAAAAABgAGAFkBAADUBQAAAAA=&#10;">
                        <v:fill on="f" focussize="0,0"/>
                        <v:stroke on="f" weight="0.5pt"/>
                        <v:imagedata o:title=""/>
                        <o:lock v:ext="edit" aspectratio="f"/>
                        <v:textbox>
                          <w:txbxContent>
                            <w:p>
                              <w:pPr>
                                <w:pStyle w:val="25"/>
                                <w:spacing w:before="0" w:beforeAutospacing="0" w:after="0" w:afterAutospacing="0"/>
                                <w:jc w:val="both"/>
                              </w:pPr>
                              <w:r>
                                <w:rPr>
                                  <w:rFonts w:hint="eastAsia" w:ascii="Times New Roman" w:hAnsi="Times New Roman"/>
                                  <w:kern w:val="2"/>
                                  <w:sz w:val="21"/>
                                  <w:szCs w:val="21"/>
                                  <w:lang w:val="en-US" w:eastAsia="zh-CN"/>
                                </w:rPr>
                                <w:t>4</w:t>
                              </w:r>
                            </w:p>
                          </w:txbxContent>
                        </v:textbox>
                      </v:shape>
                      <w10:wrap type="none"/>
                      <w10:anchorlock/>
                    </v:group>
                  </w:pict>
                </mc:Fallback>
              </mc:AlternateContent>
            </w:r>
          </w:p>
          <w:p>
            <w:pPr>
              <w:pageBreakBefore w:val="0"/>
              <w:kinsoku/>
              <w:wordWrap/>
              <w:overflowPunct/>
              <w:topLinePunct w:val="0"/>
              <w:bidi w:val="0"/>
              <w:snapToGrid/>
              <w:spacing w:line="360" w:lineRule="auto"/>
              <w:ind w:firstLine="2640" w:firstLineChars="1100"/>
              <w:jc w:val="left"/>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图</w:t>
            </w:r>
            <w:r>
              <w:rPr>
                <w:rFonts w:hint="default" w:ascii="Times New Roman" w:hAnsi="Times New Roman" w:eastAsia="宋体" w:cs="Times New Roman"/>
                <w:color w:val="auto"/>
                <w:sz w:val="24"/>
                <w:szCs w:val="22"/>
                <w:lang w:val="en-US" w:eastAsia="zh-CN"/>
              </w:rPr>
              <w:t>2</w:t>
            </w:r>
            <w:r>
              <w:rPr>
                <w:rFonts w:hint="default" w:ascii="Times New Roman" w:hAnsi="Times New Roman" w:eastAsia="宋体" w:cs="Times New Roman"/>
                <w:color w:val="auto"/>
                <w:sz w:val="24"/>
                <w:szCs w:val="22"/>
              </w:rPr>
              <w:t>-</w:t>
            </w:r>
            <w:r>
              <w:rPr>
                <w:rFonts w:hint="default" w:ascii="Times New Roman" w:hAnsi="Times New Roman" w:eastAsia="宋体" w:cs="Times New Roman"/>
                <w:color w:val="auto"/>
                <w:sz w:val="24"/>
                <w:szCs w:val="22"/>
                <w:lang w:val="en-US" w:eastAsia="zh-CN"/>
              </w:rPr>
              <w:t xml:space="preserve">1  </w:t>
            </w:r>
            <w:r>
              <w:rPr>
                <w:rFonts w:hint="default" w:ascii="Times New Roman" w:hAnsi="Times New Roman" w:eastAsia="宋体" w:cs="Times New Roman"/>
                <w:color w:val="auto"/>
                <w:sz w:val="24"/>
                <w:szCs w:val="22"/>
              </w:rPr>
              <w:t>项目水平衡图</w:t>
            </w:r>
            <w:r>
              <w:rPr>
                <w:rFonts w:hint="default" w:ascii="Times New Roman" w:hAnsi="Times New Roman" w:eastAsia="宋体" w:cs="Times New Roman"/>
                <w:color w:val="auto"/>
                <w:sz w:val="24"/>
                <w:szCs w:val="22"/>
                <w:lang w:val="en-US" w:eastAsia="zh-CN"/>
              </w:rPr>
              <w:t xml:space="preserve">  </w:t>
            </w:r>
            <w:r>
              <w:rPr>
                <w:rFonts w:hint="default" w:ascii="Times New Roman" w:hAnsi="Times New Roman" w:eastAsia="宋体" w:cs="Times New Roman"/>
                <w:color w:val="auto"/>
                <w:sz w:val="24"/>
                <w:szCs w:val="22"/>
              </w:rPr>
              <w:t>单位：m</w:t>
            </w:r>
            <w:r>
              <w:rPr>
                <w:rFonts w:hint="default" w:ascii="Times New Roman" w:hAnsi="Times New Roman" w:eastAsia="宋体" w:cs="Times New Roman"/>
                <w:color w:val="auto"/>
                <w:sz w:val="24"/>
                <w:szCs w:val="22"/>
                <w:vertAlign w:val="superscript"/>
              </w:rPr>
              <w:t>3</w:t>
            </w:r>
            <w:r>
              <w:rPr>
                <w:rFonts w:hint="default" w:ascii="Times New Roman" w:hAnsi="Times New Roman" w:eastAsia="宋体" w:cs="Times New Roman"/>
                <w:color w:val="auto"/>
                <w:sz w:val="24"/>
                <w:szCs w:val="22"/>
              </w:rPr>
              <w:t>/d</w:t>
            </w:r>
          </w:p>
          <w:p>
            <w:pPr>
              <w:pageBreakBefore w:val="0"/>
              <w:kinsoku/>
              <w:wordWrap/>
              <w:overflowPunct/>
              <w:topLinePunct w:val="0"/>
              <w:bidi w:val="0"/>
              <w:snapToGrid/>
              <w:spacing w:line="360" w:lineRule="auto"/>
              <w:ind w:firstLine="470" w:firstLineChars="196"/>
              <w:jc w:val="left"/>
              <w:rPr>
                <w:rFonts w:hint="default" w:ascii="Times New Roman" w:hAnsi="Times New Roman" w:eastAsia="宋体" w:cs="Times New Roman"/>
                <w:b w:val="0"/>
                <w:bCs/>
                <w:color w:val="auto"/>
                <w:sz w:val="24"/>
                <w:szCs w:val="28"/>
              </w:rPr>
            </w:pPr>
            <w:r>
              <w:rPr>
                <w:rFonts w:hint="default" w:ascii="Times New Roman" w:hAnsi="Times New Roman" w:eastAsia="宋体" w:cs="Times New Roman"/>
                <w:b w:val="0"/>
                <w:bCs/>
                <w:color w:val="auto"/>
                <w:sz w:val="24"/>
                <w:szCs w:val="28"/>
                <w:lang w:val="en-US" w:eastAsia="zh-CN"/>
              </w:rPr>
              <w:t>2、</w:t>
            </w:r>
            <w:r>
              <w:rPr>
                <w:rFonts w:hint="default" w:ascii="Times New Roman" w:hAnsi="Times New Roman" w:eastAsia="宋体" w:cs="Times New Roman"/>
                <w:b w:val="0"/>
                <w:bCs/>
                <w:color w:val="auto"/>
                <w:sz w:val="24"/>
                <w:szCs w:val="28"/>
              </w:rPr>
              <w:t>供电</w:t>
            </w:r>
          </w:p>
          <w:p>
            <w:pPr>
              <w:pageBreakBefore w:val="0"/>
              <w:kinsoku/>
              <w:wordWrap/>
              <w:overflowPunct/>
              <w:topLinePunct w:val="0"/>
              <w:bidi w:val="0"/>
              <w:snapToGrid/>
              <w:spacing w:line="360" w:lineRule="auto"/>
              <w:ind w:firstLine="465"/>
              <w:contextualSpacing/>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本项目供电由</w:t>
            </w:r>
            <w:r>
              <w:rPr>
                <w:rFonts w:hint="default" w:ascii="Times New Roman" w:hAnsi="Times New Roman" w:eastAsia="宋体" w:cs="Times New Roman"/>
                <w:color w:val="auto"/>
                <w:sz w:val="24"/>
                <w:szCs w:val="24"/>
                <w:lang w:eastAsia="zh-CN"/>
              </w:rPr>
              <w:t>方塌镇</w:t>
            </w:r>
            <w:r>
              <w:rPr>
                <w:rFonts w:hint="default" w:ascii="Times New Roman" w:hAnsi="Times New Roman" w:eastAsia="宋体" w:cs="Times New Roman"/>
                <w:color w:val="auto"/>
                <w:sz w:val="24"/>
                <w:szCs w:val="24"/>
                <w:lang w:val="en-US" w:eastAsia="zh-CN"/>
              </w:rPr>
              <w:t>电网引入</w:t>
            </w:r>
            <w:r>
              <w:rPr>
                <w:rFonts w:hint="default" w:ascii="Times New Roman" w:hAnsi="Times New Roman" w:eastAsia="宋体" w:cs="Times New Roman"/>
                <w:color w:val="auto"/>
                <w:sz w:val="24"/>
                <w:szCs w:val="24"/>
              </w:rPr>
              <w:t>，可以满足生产需要。</w:t>
            </w:r>
          </w:p>
          <w:p>
            <w:pPr>
              <w:pageBreakBefore w:val="0"/>
              <w:kinsoku/>
              <w:wordWrap/>
              <w:overflowPunct/>
              <w:topLinePunct w:val="0"/>
              <w:bidi w:val="0"/>
              <w:snapToGrid/>
              <w:spacing w:line="360" w:lineRule="auto"/>
              <w:ind w:firstLine="470" w:firstLineChars="196"/>
              <w:jc w:val="left"/>
              <w:rPr>
                <w:rFonts w:hint="default" w:ascii="Times New Roman" w:hAnsi="Times New Roman" w:eastAsia="宋体" w:cs="Times New Roman"/>
                <w:b w:val="0"/>
                <w:bCs/>
                <w:color w:val="auto"/>
                <w:sz w:val="24"/>
                <w:szCs w:val="28"/>
              </w:rPr>
            </w:pPr>
            <w:r>
              <w:rPr>
                <w:rFonts w:hint="default" w:ascii="Times New Roman" w:hAnsi="Times New Roman" w:eastAsia="宋体" w:cs="Times New Roman"/>
                <w:b w:val="0"/>
                <w:bCs/>
                <w:color w:val="auto"/>
                <w:sz w:val="24"/>
                <w:szCs w:val="28"/>
                <w:lang w:val="en-US" w:eastAsia="zh-CN"/>
              </w:rPr>
              <w:t>3、</w:t>
            </w:r>
            <w:r>
              <w:rPr>
                <w:rFonts w:hint="default" w:ascii="Times New Roman" w:hAnsi="Times New Roman" w:eastAsia="宋体" w:cs="Times New Roman"/>
                <w:b w:val="0"/>
                <w:bCs/>
                <w:color w:val="auto"/>
                <w:sz w:val="24"/>
                <w:szCs w:val="28"/>
              </w:rPr>
              <w:t>供暖</w:t>
            </w:r>
          </w:p>
          <w:p>
            <w:pPr>
              <w:pageBreakBefore w:val="0"/>
              <w:kinsoku/>
              <w:wordWrap/>
              <w:overflowPunct/>
              <w:topLinePunct w:val="0"/>
              <w:bidi w:val="0"/>
              <w:snapToGrid/>
              <w:spacing w:line="360" w:lineRule="auto"/>
              <w:ind w:firstLine="470" w:firstLineChars="196"/>
              <w:jc w:val="left"/>
              <w:rPr>
                <w:rFonts w:hint="default" w:ascii="Times New Roman" w:hAnsi="Times New Roman" w:eastAsia="宋体" w:cs="Times New Roman"/>
                <w:color w:val="auto"/>
                <w:sz w:val="24"/>
                <w:szCs w:val="28"/>
              </w:rPr>
            </w:pPr>
            <w:r>
              <w:rPr>
                <w:rFonts w:hint="default" w:ascii="Times New Roman" w:hAnsi="Times New Roman" w:eastAsia="宋体" w:cs="Times New Roman"/>
                <w:b w:val="0"/>
                <w:bCs/>
                <w:color w:val="auto"/>
                <w:sz w:val="24"/>
                <w:szCs w:val="28"/>
              </w:rPr>
              <w:t>项目冬季停工不生产</w:t>
            </w:r>
            <w:r>
              <w:rPr>
                <w:rFonts w:hint="default" w:ascii="Times New Roman" w:hAnsi="Times New Roman" w:eastAsia="宋体" w:cs="Times New Roman"/>
                <w:b w:val="0"/>
                <w:bCs/>
                <w:color w:val="auto"/>
                <w:sz w:val="24"/>
                <w:szCs w:val="28"/>
                <w:lang w:eastAsia="zh-CN"/>
              </w:rPr>
              <w:t>，</w:t>
            </w:r>
            <w:r>
              <w:rPr>
                <w:rFonts w:hint="default" w:ascii="Times New Roman" w:hAnsi="Times New Roman" w:eastAsia="宋体" w:cs="Times New Roman"/>
                <w:b w:val="0"/>
                <w:bCs/>
                <w:color w:val="auto"/>
                <w:sz w:val="24"/>
                <w:szCs w:val="28"/>
              </w:rPr>
              <w:t>办公区供暖采用</w:t>
            </w:r>
            <w:r>
              <w:rPr>
                <w:rFonts w:hint="default" w:ascii="Times New Roman" w:hAnsi="Times New Roman" w:eastAsia="宋体" w:cs="Times New Roman"/>
                <w:color w:val="auto"/>
                <w:sz w:val="24"/>
                <w:szCs w:val="28"/>
              </w:rPr>
              <w:t>电暖器取暖。</w:t>
            </w:r>
          </w:p>
          <w:p>
            <w:pPr>
              <w:pageBreakBefore w:val="0"/>
              <w:kinsoku/>
              <w:wordWrap/>
              <w:overflowPunct/>
              <w:topLinePunct w:val="0"/>
              <w:bidi w:val="0"/>
              <w:snapToGrid/>
              <w:spacing w:line="360" w:lineRule="auto"/>
              <w:ind w:firstLine="472" w:firstLineChars="196"/>
              <w:jc w:val="left"/>
              <w:rPr>
                <w:rFonts w:hint="default" w:ascii="Times New Roman" w:hAnsi="Times New Roman" w:eastAsia="宋体" w:cs="Times New Roman"/>
                <w:b/>
                <w:color w:val="auto"/>
                <w:sz w:val="24"/>
                <w:szCs w:val="28"/>
              </w:rPr>
            </w:pPr>
            <w:r>
              <w:rPr>
                <w:rFonts w:hint="default" w:ascii="Times New Roman" w:hAnsi="Times New Roman" w:eastAsia="宋体" w:cs="Times New Roman"/>
                <w:b/>
                <w:color w:val="auto"/>
                <w:sz w:val="24"/>
                <w:szCs w:val="28"/>
              </w:rPr>
              <w:t>五、劳动定员和工作制度</w:t>
            </w:r>
          </w:p>
          <w:p>
            <w:pPr>
              <w:pageBreakBefore w:val="0"/>
              <w:kinsoku/>
              <w:wordWrap/>
              <w:overflowPunct/>
              <w:topLinePunct w:val="0"/>
              <w:bidi w:val="0"/>
              <w:snapToGrid/>
              <w:spacing w:line="360" w:lineRule="auto"/>
              <w:ind w:firstLine="470" w:firstLineChars="196"/>
              <w:jc w:val="left"/>
              <w:rPr>
                <w:rFonts w:hint="default" w:ascii="Times New Roman" w:hAnsi="Times New Roman" w:eastAsia="宋体" w:cs="Times New Roman"/>
                <w:color w:val="auto"/>
                <w:sz w:val="24"/>
                <w:szCs w:val="28"/>
              </w:rPr>
            </w:pPr>
            <w:r>
              <w:rPr>
                <w:rFonts w:hint="default" w:ascii="Times New Roman" w:hAnsi="Times New Roman" w:eastAsia="宋体" w:cs="Times New Roman"/>
                <w:color w:val="auto"/>
                <w:sz w:val="24"/>
                <w:szCs w:val="28"/>
              </w:rPr>
              <w:t>本项目投产后劳动定员10人，厂区内不提供食宿。</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eastAsia" w:ascii="Times New Roman" w:hAnsi="Times New Roman" w:eastAsia="宋体" w:cs="Times New Roman"/>
                <w:color w:val="auto"/>
                <w:sz w:val="24"/>
                <w:szCs w:val="28"/>
                <w:lang w:eastAsia="zh-CN"/>
              </w:rPr>
            </w:pPr>
            <w:r>
              <w:rPr>
                <w:rFonts w:hint="default" w:ascii="Times New Roman" w:hAnsi="Times New Roman" w:eastAsia="宋体" w:cs="Times New Roman"/>
                <w:color w:val="auto"/>
                <w:sz w:val="24"/>
                <w:szCs w:val="28"/>
              </w:rPr>
              <w:t>工作制度：三班制，每班8h，全年生产天数为250天，年生产时间</w:t>
            </w:r>
            <w:r>
              <w:rPr>
                <w:rFonts w:hint="default" w:ascii="Times New Roman" w:hAnsi="Times New Roman" w:eastAsia="宋体" w:cs="Times New Roman"/>
                <w:color w:val="auto"/>
                <w:sz w:val="24"/>
                <w:szCs w:val="28"/>
                <w:lang w:val="en-US" w:eastAsia="zh-CN"/>
              </w:rPr>
              <w:t>6000</w:t>
            </w:r>
            <w:r>
              <w:rPr>
                <w:rFonts w:hint="default" w:ascii="Times New Roman" w:hAnsi="Times New Roman" w:eastAsia="宋体" w:cs="Times New Roman"/>
                <w:color w:val="auto"/>
                <w:sz w:val="24"/>
                <w:szCs w:val="28"/>
              </w:rPr>
              <w:t>h</w:t>
            </w:r>
            <w:r>
              <w:rPr>
                <w:rFonts w:hint="eastAsia" w:cs="Times New Roman"/>
                <w:color w:val="auto"/>
                <w:sz w:val="24"/>
                <w:szCs w:val="28"/>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color w:val="auto"/>
                <w:sz w:val="24"/>
                <w:szCs w:val="28"/>
              </w:rPr>
            </w:pP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default" w:ascii="Times New Roman" w:hAnsi="Times New Roman" w:eastAsia="宋体" w:cs="Times New Roman"/>
                <w:bCs/>
                <w:color w:val="auto"/>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45" w:hRule="atLeast"/>
          <w:jc w:val="center"/>
        </w:trPr>
        <w:tc>
          <w:tcPr>
            <w:tcW w:w="637" w:type="dxa"/>
            <w:noWrap w:val="0"/>
            <w:vAlign w:val="center"/>
          </w:tcPr>
          <w:p>
            <w:pPr>
              <w:bidi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 w:val="24"/>
                <w:szCs w:val="24"/>
              </w:rPr>
              <w:t>工艺流程和产排污环节</w:t>
            </w:r>
          </w:p>
        </w:tc>
        <w:tc>
          <w:tcPr>
            <w:tcW w:w="8651" w:type="dxa"/>
            <w:noWrap w:val="0"/>
            <w:vAlign w:val="top"/>
          </w:tcPr>
          <w:p>
            <w:pPr>
              <w:spacing w:line="360" w:lineRule="auto"/>
              <w:ind w:firstLine="482"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运营期主要工艺流程及产</w:t>
            </w:r>
            <w:r>
              <w:rPr>
                <w:rFonts w:hint="default" w:ascii="Times New Roman" w:hAnsi="Times New Roman" w:eastAsia="宋体" w:cs="Times New Roman"/>
                <w:b/>
                <w:bCs/>
                <w:color w:val="auto"/>
                <w:sz w:val="24"/>
                <w:szCs w:val="24"/>
                <w:lang w:eastAsia="zh-CN"/>
              </w:rPr>
              <w:t>污</w:t>
            </w:r>
            <w:r>
              <w:rPr>
                <w:rFonts w:hint="default" w:ascii="Times New Roman" w:hAnsi="Times New Roman" w:eastAsia="宋体" w:cs="Times New Roman"/>
                <w:b/>
                <w:bCs/>
                <w:color w:val="auto"/>
                <w:sz w:val="24"/>
                <w:szCs w:val="24"/>
              </w:rPr>
              <w:t>环节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1、运营期工艺流程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本项目主要利用煤矸石和粘土制砖，</w:t>
            </w:r>
            <w:r>
              <w:rPr>
                <w:rFonts w:hint="default" w:ascii="Times New Roman" w:hAnsi="Times New Roman" w:eastAsia="宋体" w:cs="Times New Roman"/>
                <w:b w:val="0"/>
                <w:bCs/>
                <w:color w:val="auto"/>
                <w:sz w:val="24"/>
                <w:lang w:val="en-US" w:eastAsia="zh-CN"/>
              </w:rPr>
              <w:t>生产工艺主要为取土、破碎、陈化、制坯、焙烧等，其</w:t>
            </w:r>
            <w:r>
              <w:rPr>
                <w:rFonts w:hint="default" w:ascii="Times New Roman" w:hAnsi="Times New Roman" w:eastAsia="宋体" w:cs="Times New Roman"/>
                <w:color w:val="auto"/>
                <w:sz w:val="24"/>
                <w:szCs w:val="24"/>
                <w:lang w:eastAsia="zh-CN"/>
              </w:rPr>
              <w:t>工艺流程图见下图。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val="0"/>
                <w:bCs/>
                <w:color w:val="auto"/>
                <w:sz w:val="24"/>
                <w:lang w:val="en-US" w:eastAsia="zh-CN"/>
              </w:rPr>
            </w:pPr>
            <w:r>
              <w:rPr>
                <w:rFonts w:hint="default" w:ascii="Times New Roman" w:hAnsi="Times New Roman" w:eastAsia="宋体" w:cs="Times New Roman"/>
                <w:color w:val="auto"/>
                <w:sz w:val="18"/>
                <w:szCs w:val="18"/>
              </w:rPr>
              <mc:AlternateContent>
                <mc:Choice Requires="wpc">
                  <w:drawing>
                    <wp:inline distT="0" distB="0" distL="114300" distR="114300">
                      <wp:extent cx="5636895" cy="5634355"/>
                      <wp:effectExtent l="0" t="0" r="0" b="0"/>
                      <wp:docPr id="17" name="画布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295" name="矩形 139"/>
                              <wps:cNvSpPr/>
                              <wps:spPr>
                                <a:xfrm>
                                  <a:off x="3653776" y="65821"/>
                                  <a:ext cx="124683" cy="214551"/>
                                </a:xfrm>
                                <a:prstGeom prst="rect">
                                  <a:avLst/>
                                </a:prstGeom>
                                <a:noFill/>
                                <a:ln w="9525">
                                  <a:noFill/>
                                </a:ln>
                              </wps:spPr>
                              <wps:txbx>
                                <w:txbxContent>
                                  <w:p>
                                    <w:pPr>
                                      <w:rPr>
                                        <w:rFonts w:ascii="Times New Roman" w:hAnsi="Times New Roman" w:cs="Times New Roman"/>
                                        <w:sz w:val="24"/>
                                      </w:rPr>
                                    </w:pPr>
                                  </w:p>
                                </w:txbxContent>
                              </wps:txbx>
                              <wps:bodyPr wrap="none" lIns="0" tIns="0" rIns="0" bIns="0" upright="1">
                                <a:spAutoFit/>
                              </wps:bodyPr>
                            </wps:wsp>
                            <wpg:wgp>
                              <wpg:cNvPr id="38" name="组合 38"/>
                              <wpg:cNvGrpSpPr/>
                              <wpg:grpSpPr>
                                <a:xfrm>
                                  <a:off x="1553210" y="1444625"/>
                                  <a:ext cx="653415" cy="271145"/>
                                  <a:chOff x="1825" y="2144"/>
                                  <a:chExt cx="1029" cy="427"/>
                                </a:xfrm>
                              </wpg:grpSpPr>
                              <wps:wsp>
                                <wps:cNvPr id="315" name="直接箭头连接符 265"/>
                                <wps:cNvCnPr>
                                  <a:stCxn id="316" idx="3"/>
                                </wps:cNvCnPr>
                                <wps:spPr>
                                  <a:xfrm>
                                    <a:off x="2254" y="2358"/>
                                    <a:ext cx="600" cy="15"/>
                                  </a:xfrm>
                                  <a:prstGeom prst="straightConnector1">
                                    <a:avLst/>
                                  </a:prstGeom>
                                  <a:noFill/>
                                  <a:ln w="9525" cap="flat" cmpd="sng" algn="ctr">
                                    <a:solidFill>
                                      <a:srgbClr val="000000"/>
                                    </a:solidFill>
                                    <a:prstDash val="solid"/>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16" name="矩形 94"/>
                                <wps:cNvSpPr/>
                                <wps:spPr>
                                  <a:xfrm>
                                    <a:off x="1825" y="2144"/>
                                    <a:ext cx="429" cy="427"/>
                                  </a:xfrm>
                                  <a:prstGeom prst="rect">
                                    <a:avLst/>
                                  </a:prstGeom>
                                  <a:noFill/>
                                  <a:ln w="9525">
                                    <a:noFill/>
                                  </a:ln>
                                </wps:spPr>
                                <wps:txbx>
                                  <w:txbxContent>
                                    <w:p>
                                      <w:pPr>
                                        <w:jc w:val="center"/>
                                        <w:rPr>
                                          <w:rFonts w:ascii="Times New Roman" w:hAnsi="Times New Roman" w:cs="Times New Roman"/>
                                          <w:sz w:val="21"/>
                                          <w:szCs w:val="21"/>
                                        </w:rPr>
                                      </w:pPr>
                                      <w:r>
                                        <w:rPr>
                                          <w:rFonts w:hint="eastAsia" w:ascii="Times New Roman" w:hAnsi="Times New Roman" w:cs="Times New Roman"/>
                                          <w:sz w:val="21"/>
                                          <w:szCs w:val="21"/>
                                        </w:rPr>
                                        <w:t>水</w:t>
                                      </w:r>
                                    </w:p>
                                  </w:txbxContent>
                                </wps:txbx>
                                <wps:bodyPr upright="1"/>
                              </wps:wsp>
                            </wpg:wgp>
                            <wps:wsp>
                              <wps:cNvPr id="326" name="肘形连接符 277"/>
                              <wps:cNvCnPr/>
                              <wps:spPr>
                                <a:xfrm flipV="1">
                                  <a:off x="2164715" y="2909570"/>
                                  <a:ext cx="6985" cy="648000"/>
                                </a:xfrm>
                                <a:prstGeom prst="bentConnector3">
                                  <a:avLst>
                                    <a:gd name="adj1" fmla="val -4259999"/>
                                  </a:avLst>
                                </a:prstGeom>
                                <a:noFill/>
                                <a:ln w="9525" cap="flat" cmpd="sng" algn="ctr">
                                  <a:solidFill>
                                    <a:srgbClr val="000000"/>
                                  </a:solidFill>
                                  <a:prstDash val="dash"/>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29" name="矩形 95"/>
                              <wps:cNvSpPr/>
                              <wps:spPr>
                                <a:xfrm>
                                  <a:off x="4676775" y="4107180"/>
                                  <a:ext cx="730885" cy="673100"/>
                                </a:xfrm>
                                <a:prstGeom prst="rect">
                                  <a:avLst/>
                                </a:prstGeom>
                                <a:noFill/>
                                <a:ln w="2540" cap="rnd" cmpd="sng">
                                  <a:solidFill>
                                    <a:srgbClr val="000000"/>
                                  </a:solidFill>
                                  <a:prstDash val="solid"/>
                                  <a:round/>
                                  <a:headEnd type="none" w="med" len="med"/>
                                  <a:tailEnd type="none" w="med" len="med"/>
                                </a:ln>
                              </wps:spPr>
                              <wps:txbx>
                                <w:txbxContent>
                                  <w:p>
                                    <w:pPr>
                                      <w:spacing w:line="240" w:lineRule="atLeast"/>
                                      <w:rPr>
                                        <w:rFonts w:ascii="宋体" w:hAnsi="Times New Roman" w:cs="宋体"/>
                                        <w:color w:val="000000"/>
                                        <w:kern w:val="0"/>
                                        <w:sz w:val="21"/>
                                        <w:szCs w:val="21"/>
                                      </w:rPr>
                                    </w:pPr>
                                    <w:r>
                                      <w:rPr>
                                        <w:rFonts w:hint="eastAsia" w:ascii="宋体" w:hAnsi="Times New Roman" w:cs="宋体"/>
                                        <w:color w:val="000000"/>
                                        <w:kern w:val="0"/>
                                        <w:sz w:val="21"/>
                                        <w:szCs w:val="21"/>
                                      </w:rPr>
                                      <w:t>G  废气</w:t>
                                    </w:r>
                                  </w:p>
                                  <w:p>
                                    <w:pPr>
                                      <w:widowControl w:val="0"/>
                                      <w:spacing w:after="0" w:line="240" w:lineRule="atLeast"/>
                                      <w:ind w:left="0" w:leftChars="0" w:firstLine="0"/>
                                      <w:jc w:val="both"/>
                                      <w:rPr>
                                        <w:rFonts w:ascii="宋体" w:hAnsi="Times New Roman" w:eastAsia="宋体" w:cs="宋体"/>
                                        <w:color w:val="000000"/>
                                        <w:kern w:val="0"/>
                                        <w:sz w:val="21"/>
                                        <w:szCs w:val="21"/>
                                        <w:lang w:val="en-US" w:eastAsia="zh-CN" w:bidi="ar-SA"/>
                                      </w:rPr>
                                    </w:pPr>
                                    <w:r>
                                      <w:rPr>
                                        <w:rFonts w:hint="eastAsia" w:ascii="宋体" w:hAnsi="Times New Roman" w:eastAsia="宋体" w:cs="宋体"/>
                                        <w:color w:val="000000"/>
                                        <w:kern w:val="0"/>
                                        <w:sz w:val="21"/>
                                        <w:szCs w:val="21"/>
                                        <w:lang w:val="en-US" w:eastAsia="zh-CN" w:bidi="ar-SA"/>
                                      </w:rPr>
                                      <w:t>N  噪声</w:t>
                                    </w:r>
                                  </w:p>
                                  <w:p>
                                    <w:pPr>
                                      <w:widowControl w:val="0"/>
                                      <w:spacing w:after="120" w:line="240" w:lineRule="atLeast"/>
                                      <w:ind w:firstLine="0" w:firstLineChars="0"/>
                                      <w:jc w:val="both"/>
                                      <w:rPr>
                                        <w:rFonts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1"/>
                                        <w:szCs w:val="21"/>
                                        <w:lang w:val="en-US" w:eastAsia="zh-CN" w:bidi="ar-SA"/>
                                      </w:rPr>
                                      <w:t xml:space="preserve">S </w:t>
                                    </w:r>
                                    <w:r>
                                      <w:rPr>
                                        <w:rFonts w:hint="eastAsia" w:cs="Times New Roman"/>
                                        <w:kern w:val="2"/>
                                        <w:sz w:val="21"/>
                                        <w:szCs w:val="21"/>
                                        <w:lang w:val="en-US" w:eastAsia="zh-CN" w:bidi="ar-SA"/>
                                      </w:rPr>
                                      <w:t xml:space="preserve"> </w:t>
                                    </w:r>
                                    <w:r>
                                      <w:rPr>
                                        <w:rFonts w:hint="eastAsia" w:ascii="宋体" w:hAnsi="Times New Roman" w:eastAsia="宋体" w:cs="宋体"/>
                                        <w:color w:val="000000"/>
                                        <w:kern w:val="0"/>
                                        <w:sz w:val="21"/>
                                        <w:szCs w:val="21"/>
                                        <w:lang w:val="en-US" w:eastAsia="zh-CN" w:bidi="ar-SA"/>
                                      </w:rPr>
                                      <w:t>固废</w:t>
                                    </w:r>
                                  </w:p>
                                </w:txbxContent>
                              </wps:txbx>
                              <wps:bodyPr upright="1"/>
                            </wps:wsp>
                            <wpg:wgp>
                              <wpg:cNvPr id="32" name="组合 32"/>
                              <wpg:cNvGrpSpPr/>
                              <wpg:grpSpPr>
                                <a:xfrm>
                                  <a:off x="670831" y="62692"/>
                                  <a:ext cx="4067206" cy="922437"/>
                                  <a:chOff x="1076" y="111"/>
                                  <a:chExt cx="6638" cy="1505"/>
                                </a:xfrm>
                              </wpg:grpSpPr>
                              <wpg:grpSp>
                                <wpg:cNvPr id="27" name="组合 27"/>
                                <wpg:cNvGrpSpPr/>
                                <wpg:grpSpPr>
                                  <a:xfrm>
                                    <a:off x="3352" y="609"/>
                                    <a:ext cx="1842" cy="582"/>
                                    <a:chOff x="3893" y="595"/>
                                    <a:chExt cx="1842" cy="582"/>
                                  </a:xfrm>
                                </wpg:grpSpPr>
                                <wps:wsp>
                                  <wps:cNvPr id="298" name="直接箭头连接符 242"/>
                                  <wps:cNvCnPr/>
                                  <wps:spPr>
                                    <a:xfrm flipH="1">
                                      <a:off x="5729" y="595"/>
                                      <a:ext cx="6" cy="565"/>
                                    </a:xfrm>
                                    <a:prstGeom prst="straightConnector1">
                                      <a:avLst/>
                                    </a:prstGeom>
                                    <a:noFill/>
                                    <a:ln w="9525" cap="flat" cmpd="sng" algn="ctr">
                                      <a:solidFill>
                                        <a:srgbClr val="000000"/>
                                      </a:solidFill>
                                      <a:prstDash val="solid"/>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12" name="直接箭头连接符 261"/>
                                  <wps:cNvCnPr/>
                                  <wps:spPr>
                                    <a:xfrm flipH="1">
                                      <a:off x="3893" y="612"/>
                                      <a:ext cx="6" cy="565"/>
                                    </a:xfrm>
                                    <a:prstGeom prst="straightConnector1">
                                      <a:avLst/>
                                    </a:prstGeom>
                                    <a:noFill/>
                                    <a:ln w="9525" cap="flat" cmpd="sng" algn="ctr">
                                      <a:solidFill>
                                        <a:srgbClr val="000000"/>
                                      </a:solidFill>
                                      <a:prstDash val="solid"/>
                                      <a:tailEnd type="triangle"/>
                                    </a:ln>
                                    <a:effectLst/>
                                  </wps:spPr>
                                  <wps:style>
                                    <a:lnRef idx="1">
                                      <a:schemeClr val="accent1"/>
                                    </a:lnRef>
                                    <a:fillRef idx="0">
                                      <a:schemeClr val="accent1"/>
                                    </a:fillRef>
                                    <a:effectRef idx="0">
                                      <a:schemeClr val="accent1"/>
                                    </a:effectRef>
                                    <a:fontRef idx="minor">
                                      <a:schemeClr val="tx1"/>
                                    </a:fontRef>
                                  </wps:style>
                                  <wps:bodyPr/>
                                </wps:wsp>
                              </wpg:grpSp>
                              <wpg:grpSp>
                                <wpg:cNvPr id="31" name="组合 31"/>
                                <wpg:cNvGrpSpPr/>
                                <wpg:grpSpPr>
                                  <a:xfrm>
                                    <a:off x="1076" y="111"/>
                                    <a:ext cx="6638" cy="1505"/>
                                    <a:chOff x="1570" y="110"/>
                                    <a:chExt cx="6717" cy="1524"/>
                                  </a:xfrm>
                                </wpg:grpSpPr>
                                <wps:wsp>
                                  <wps:cNvPr id="322" name="直接箭头连接符 273"/>
                                  <wps:cNvCnPr/>
                                  <wps:spPr>
                                    <a:xfrm flipH="1">
                                      <a:off x="2476" y="1325"/>
                                      <a:ext cx="768" cy="8"/>
                                    </a:xfrm>
                                    <a:prstGeom prst="straightConnector1">
                                      <a:avLst/>
                                    </a:prstGeom>
                                    <a:noFill/>
                                    <a:ln w="9525" cap="flat" cmpd="sng" algn="ctr">
                                      <a:solidFill>
                                        <a:srgbClr val="000000"/>
                                      </a:solidFill>
                                      <a:prstDash val="lgDash"/>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25" name="矩形 95"/>
                                  <wps:cNvSpPr/>
                                  <wps:spPr>
                                    <a:xfrm>
                                      <a:off x="1580" y="1079"/>
                                      <a:ext cx="1012" cy="431"/>
                                    </a:xfrm>
                                    <a:prstGeom prst="rect">
                                      <a:avLst/>
                                    </a:prstGeom>
                                    <a:noFill/>
                                    <a:ln w="2540" cap="rnd" cmpd="sng">
                                      <a:noFill/>
                                      <a:prstDash val="solid"/>
                                      <a:round/>
                                      <a:headEnd type="none" w="med" len="med"/>
                                      <a:tailEnd type="none" w="med" len="med"/>
                                    </a:ln>
                                  </wps:spPr>
                                  <wps:txbx>
                                    <w:txbxContent>
                                      <w:p>
                                        <w:pPr>
                                          <w:jc w:val="center"/>
                                          <w:rPr>
                                            <w:rFonts w:ascii="Times New Roman" w:hAnsi="Times New Roman" w:cs="Times New Roman"/>
                                            <w:sz w:val="22"/>
                                            <w:szCs w:val="22"/>
                                          </w:rPr>
                                        </w:pPr>
                                        <w:r>
                                          <w:rPr>
                                            <w:rFonts w:hint="eastAsia" w:ascii="Times New Roman" w:hAnsi="Times New Roman" w:cs="Times New Roman"/>
                                            <w:sz w:val="22"/>
                                            <w:szCs w:val="22"/>
                                          </w:rPr>
                                          <w:t>G</w:t>
                                        </w:r>
                                        <w:r>
                                          <w:rPr>
                                            <w:rFonts w:hint="eastAsia" w:ascii="Times New Roman" w:hAnsi="Times New Roman" w:cs="Times New Roman"/>
                                            <w:sz w:val="22"/>
                                            <w:szCs w:val="22"/>
                                            <w:lang w:eastAsia="zh-CN"/>
                                          </w:rPr>
                                          <w:t>、</w:t>
                                        </w:r>
                                        <w:r>
                                          <w:rPr>
                                            <w:rFonts w:hint="eastAsia" w:ascii="Times New Roman" w:hAnsi="Times New Roman" w:cs="Times New Roman"/>
                                            <w:sz w:val="22"/>
                                            <w:szCs w:val="22"/>
                                          </w:rPr>
                                          <w:t>N</w:t>
                                        </w:r>
                                      </w:p>
                                    </w:txbxContent>
                                  </wps:txbx>
                                  <wps:bodyPr upright="1"/>
                                </wps:wsp>
                                <wpg:grpSp>
                                  <wpg:cNvPr id="29" name="组合 29"/>
                                  <wpg:cNvGrpSpPr/>
                                  <wpg:grpSpPr>
                                    <a:xfrm>
                                      <a:off x="1570" y="110"/>
                                      <a:ext cx="6110" cy="1522"/>
                                      <a:chOff x="1570" y="110"/>
                                      <a:chExt cx="6110" cy="1522"/>
                                    </a:xfrm>
                                  </wpg:grpSpPr>
                                  <wps:wsp>
                                    <wps:cNvPr id="294" name="矩形 95"/>
                                    <wps:cNvSpPr/>
                                    <wps:spPr>
                                      <a:xfrm>
                                        <a:off x="3254" y="1201"/>
                                        <a:ext cx="1296" cy="431"/>
                                      </a:xfrm>
                                      <a:prstGeom prst="rect">
                                        <a:avLst/>
                                      </a:prstGeom>
                                      <a:noFill/>
                                      <a:ln w="2540" cap="rnd"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宋体" w:cs="Times New Roman"/>
                                              <w:sz w:val="21"/>
                                              <w:szCs w:val="21"/>
                                              <w:lang w:eastAsia="zh-CN"/>
                                            </w:rPr>
                                          </w:pPr>
                                          <w:r>
                                            <w:rPr>
                                              <w:rFonts w:hint="eastAsia" w:cs="Times New Roman"/>
                                              <w:sz w:val="21"/>
                                              <w:szCs w:val="21"/>
                                              <w:lang w:eastAsia="zh-CN"/>
                                            </w:rPr>
                                            <w:t>破碎筛分</w:t>
                                          </w:r>
                                        </w:p>
                                      </w:txbxContent>
                                    </wps:txbx>
                                    <wps:bodyPr upright="1"/>
                                  </wps:wsp>
                                  <wpg:grpSp>
                                    <wpg:cNvPr id="28" name="组合 28"/>
                                    <wpg:cNvGrpSpPr/>
                                    <wpg:grpSpPr>
                                      <a:xfrm>
                                        <a:off x="1570" y="110"/>
                                        <a:ext cx="6110" cy="504"/>
                                        <a:chOff x="1570" y="110"/>
                                        <a:chExt cx="6110" cy="504"/>
                                      </a:xfrm>
                                    </wpg:grpSpPr>
                                    <wps:wsp>
                                      <wps:cNvPr id="293" name="矩形 86"/>
                                      <wps:cNvSpPr/>
                                      <wps:spPr>
                                        <a:xfrm>
                                          <a:off x="5045" y="160"/>
                                          <a:ext cx="1419" cy="447"/>
                                        </a:xfrm>
                                        <a:prstGeom prst="rect">
                                          <a:avLst/>
                                        </a:prstGeom>
                                        <a:noFill/>
                                        <a:ln w="2540" cap="rnd"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宋体" w:cs="Times New Roman"/>
                                                <w:sz w:val="21"/>
                                                <w:szCs w:val="21"/>
                                                <w:lang w:eastAsia="zh-CN"/>
                                              </w:rPr>
                                            </w:pPr>
                                            <w:r>
                                              <w:rPr>
                                                <w:rFonts w:hint="eastAsia" w:cs="Times New Roman"/>
                                                <w:sz w:val="21"/>
                                                <w:szCs w:val="21"/>
                                                <w:lang w:eastAsia="zh-CN"/>
                                              </w:rPr>
                                              <w:t>取土场</w:t>
                                            </w:r>
                                          </w:p>
                                        </w:txbxContent>
                                      </wps:txbx>
                                      <wps:bodyPr upright="1"/>
                                    </wps:wsp>
                                    <wps:wsp>
                                      <wps:cNvPr id="313" name="矩形 95"/>
                                      <wps:cNvSpPr/>
                                      <wps:spPr>
                                        <a:xfrm>
                                          <a:off x="3230" y="182"/>
                                          <a:ext cx="1297" cy="432"/>
                                        </a:xfrm>
                                        <a:prstGeom prst="rect">
                                          <a:avLst/>
                                        </a:prstGeom>
                                        <a:noFill/>
                                        <a:ln w="2540" cap="rnd"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宋体" w:cs="Times New Roman"/>
                                                <w:sz w:val="24"/>
                                                <w:lang w:eastAsia="zh-CN"/>
                                              </w:rPr>
                                            </w:pPr>
                                            <w:r>
                                              <w:rPr>
                                                <w:rFonts w:hint="eastAsia" w:ascii="宋体" w:cs="宋体"/>
                                                <w:color w:val="000000"/>
                                                <w:kern w:val="0"/>
                                                <w:sz w:val="22"/>
                                                <w:lang w:eastAsia="zh-CN"/>
                                              </w:rPr>
                                              <w:t>原料棚</w:t>
                                            </w:r>
                                          </w:p>
                                        </w:txbxContent>
                                      </wps:txbx>
                                      <wps:bodyPr upright="1"/>
                                    </wps:wsp>
                                    <wps:wsp>
                                      <wps:cNvPr id="320" name="直接箭头连接符 271"/>
                                      <wps:cNvCnPr/>
                                      <wps:spPr>
                                        <a:xfrm flipH="1">
                                          <a:off x="2458" y="400"/>
                                          <a:ext cx="768" cy="11"/>
                                        </a:xfrm>
                                        <a:prstGeom prst="straightConnector1">
                                          <a:avLst/>
                                        </a:prstGeom>
                                        <a:noFill/>
                                        <a:ln w="9525" cap="flat" cmpd="sng" algn="ctr">
                                          <a:solidFill>
                                            <a:srgbClr val="000000"/>
                                          </a:solidFill>
                                          <a:prstDash val="lgDash"/>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21" name="矩形 95"/>
                                      <wps:cNvSpPr/>
                                      <wps:spPr>
                                        <a:xfrm>
                                          <a:off x="1570" y="126"/>
                                          <a:ext cx="1020" cy="432"/>
                                        </a:xfrm>
                                        <a:prstGeom prst="rect">
                                          <a:avLst/>
                                        </a:prstGeom>
                                        <a:noFill/>
                                        <a:ln w="2540" cap="rnd" cmpd="sng">
                                          <a:noFill/>
                                          <a:prstDash val="solid"/>
                                          <a:round/>
                                          <a:headEnd type="none" w="med" len="med"/>
                                          <a:tailEnd type="none" w="med" len="med"/>
                                        </a:ln>
                                      </wps:spPr>
                                      <wps:txbx>
                                        <w:txbxContent>
                                          <w:p>
                                            <w:pPr>
                                              <w:jc w:val="center"/>
                                              <w:rPr>
                                                <w:rFonts w:ascii="Times New Roman" w:hAnsi="Times New Roman" w:cs="Times New Roman"/>
                                                <w:sz w:val="22"/>
                                                <w:szCs w:val="22"/>
                                              </w:rPr>
                                            </w:pPr>
                                            <w:r>
                                              <w:rPr>
                                                <w:rFonts w:hint="eastAsia" w:ascii="Times New Roman" w:hAnsi="Times New Roman" w:cs="Times New Roman"/>
                                                <w:sz w:val="22"/>
                                                <w:szCs w:val="22"/>
                                              </w:rPr>
                                              <w:t>G</w:t>
                                            </w:r>
                                            <w:r>
                                              <w:rPr>
                                                <w:rFonts w:hint="eastAsia" w:ascii="Times New Roman" w:hAnsi="Times New Roman" w:cs="Times New Roman"/>
                                                <w:sz w:val="22"/>
                                                <w:szCs w:val="22"/>
                                                <w:lang w:eastAsia="zh-CN"/>
                                              </w:rPr>
                                              <w:t>、</w:t>
                                            </w:r>
                                            <w:r>
                                              <w:rPr>
                                                <w:rFonts w:hint="eastAsia" w:ascii="Times New Roman" w:hAnsi="Times New Roman" w:cs="Times New Roman"/>
                                                <w:sz w:val="22"/>
                                                <w:szCs w:val="22"/>
                                              </w:rPr>
                                              <w:t>N</w:t>
                                            </w:r>
                                          </w:p>
                                        </w:txbxContent>
                                      </wps:txbx>
                                      <wps:bodyPr upright="1"/>
                                    </wps:wsp>
                                    <wps:wsp>
                                      <wps:cNvPr id="324" name="直接箭头连接符 275"/>
                                      <wps:cNvCnPr/>
                                      <wps:spPr>
                                        <a:xfrm flipV="1">
                                          <a:off x="6496" y="358"/>
                                          <a:ext cx="736" cy="1"/>
                                        </a:xfrm>
                                        <a:prstGeom prst="straightConnector1">
                                          <a:avLst/>
                                        </a:prstGeom>
                                        <a:noFill/>
                                        <a:ln w="9525" cap="flat" cmpd="sng" algn="ctr">
                                          <a:solidFill>
                                            <a:srgbClr val="000000"/>
                                          </a:solidFill>
                                          <a:prstDash val="lgDash"/>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28" name="矩形 95"/>
                                      <wps:cNvSpPr/>
                                      <wps:spPr>
                                        <a:xfrm>
                                          <a:off x="7086" y="110"/>
                                          <a:ext cx="594" cy="432"/>
                                        </a:xfrm>
                                        <a:prstGeom prst="rect">
                                          <a:avLst/>
                                        </a:prstGeom>
                                        <a:noFill/>
                                        <a:ln w="2540" cap="rnd" cmpd="sng">
                                          <a:noFill/>
                                          <a:prstDash val="solid"/>
                                          <a:round/>
                                          <a:headEnd type="none" w="med" len="med"/>
                                          <a:tailEnd type="none" w="med" len="med"/>
                                        </a:ln>
                                      </wps:spPr>
                                      <wps:txbx>
                                        <w:txbxContent>
                                          <w:p>
                                            <w:pPr>
                                              <w:jc w:val="center"/>
                                              <w:rPr>
                                                <w:rFonts w:ascii="Times New Roman" w:hAnsi="Times New Roman" w:cs="Times New Roman"/>
                                                <w:sz w:val="24"/>
                                              </w:rPr>
                                            </w:pPr>
                                            <w:r>
                                              <w:rPr>
                                                <w:rFonts w:hint="eastAsia" w:ascii="Times New Roman" w:hAnsi="Times New Roman" w:cs="Times New Roman"/>
                                                <w:sz w:val="24"/>
                                              </w:rPr>
                                              <w:t>G3</w:t>
                                            </w:r>
                                          </w:p>
                                        </w:txbxContent>
                                      </wps:txbx>
                                      <wps:bodyPr upright="1"/>
                                    </wps:wsp>
                                  </wpg:grpSp>
                                </wpg:grpSp>
                                <wpg:grpSp>
                                  <wpg:cNvPr id="30" name="组合 30"/>
                                  <wpg:cNvGrpSpPr/>
                                  <wpg:grpSpPr>
                                    <a:xfrm>
                                      <a:off x="5029" y="1175"/>
                                      <a:ext cx="3258" cy="459"/>
                                      <a:chOff x="5029" y="1175"/>
                                      <a:chExt cx="3258" cy="459"/>
                                    </a:xfrm>
                                  </wpg:grpSpPr>
                                  <wps:wsp>
                                    <wps:cNvPr id="297" name="矩形 83"/>
                                    <wps:cNvSpPr/>
                                    <wps:spPr>
                                      <a:xfrm>
                                        <a:off x="5029" y="1203"/>
                                        <a:ext cx="1378" cy="431"/>
                                      </a:xfrm>
                                      <a:prstGeom prst="rect">
                                        <a:avLst/>
                                      </a:prstGeom>
                                      <a:noFill/>
                                      <a:ln w="2540" cap="rnd"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宋体" w:cs="Times New Roman"/>
                                              <w:sz w:val="21"/>
                                              <w:szCs w:val="21"/>
                                              <w:lang w:eastAsia="zh-CN"/>
                                            </w:rPr>
                                          </w:pPr>
                                          <w:r>
                                            <w:rPr>
                                              <w:rFonts w:hint="eastAsia" w:cs="Times New Roman"/>
                                              <w:sz w:val="21"/>
                                              <w:szCs w:val="21"/>
                                              <w:lang w:eastAsia="zh-CN"/>
                                            </w:rPr>
                                            <w:t>上料机</w:t>
                                          </w:r>
                                        </w:p>
                                      </w:txbxContent>
                                    </wps:txbx>
                                    <wps:bodyPr upright="1"/>
                                  </wps:wsp>
                                  <wps:wsp>
                                    <wps:cNvPr id="323" name="直接箭头连接符 274"/>
                                    <wps:cNvCnPr/>
                                    <wps:spPr>
                                      <a:xfrm flipV="1">
                                        <a:off x="6409" y="1420"/>
                                        <a:ext cx="736" cy="1"/>
                                      </a:xfrm>
                                      <a:prstGeom prst="straightConnector1">
                                        <a:avLst/>
                                      </a:prstGeom>
                                      <a:noFill/>
                                      <a:ln w="9525" cap="flat" cmpd="sng" algn="ctr">
                                        <a:solidFill>
                                          <a:srgbClr val="000000"/>
                                        </a:solidFill>
                                        <a:prstDash val="lgDash"/>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30" name="矩形 95"/>
                                    <wps:cNvSpPr/>
                                    <wps:spPr>
                                      <a:xfrm>
                                        <a:off x="6990" y="1175"/>
                                        <a:ext cx="1297" cy="432"/>
                                      </a:xfrm>
                                      <a:prstGeom prst="rect">
                                        <a:avLst/>
                                      </a:prstGeom>
                                      <a:noFill/>
                                      <a:ln w="2540" cap="rnd" cmpd="sng">
                                        <a:noFill/>
                                        <a:prstDash val="solid"/>
                                        <a:round/>
                                        <a:headEnd type="none" w="med" len="med"/>
                                        <a:tailEnd type="none" w="med" len="med"/>
                                      </a:ln>
                                    </wps:spPr>
                                    <wps:txbx>
                                      <w:txbxContent>
                                        <w:p>
                                          <w:pPr>
                                            <w:jc w:val="center"/>
                                            <w:rPr>
                                              <w:rFonts w:ascii="Times New Roman" w:hAnsi="Times New Roman" w:cs="Times New Roman"/>
                                              <w:sz w:val="24"/>
                                            </w:rPr>
                                          </w:pPr>
                                          <w:r>
                                            <w:rPr>
                                              <w:rFonts w:hint="eastAsia" w:ascii="Times New Roman" w:hAnsi="Times New Roman" w:cs="Times New Roman"/>
                                              <w:sz w:val="24"/>
                                            </w:rPr>
                                            <w:t>G、N</w:t>
                                          </w:r>
                                        </w:p>
                                      </w:txbxContent>
                                    </wps:txbx>
                                    <wps:bodyPr upright="1"/>
                                  </wps:wsp>
                                </wpg:grpSp>
                              </wpg:grpSp>
                            </wpg:wgp>
                            <wpg:wgp>
                              <wpg:cNvPr id="18" name="组合 18"/>
                              <wpg:cNvGrpSpPr/>
                              <wpg:grpSpPr>
                                <a:xfrm>
                                  <a:off x="2230227" y="1393828"/>
                                  <a:ext cx="1759484" cy="689607"/>
                                  <a:chOff x="3276" y="2102"/>
                                  <a:chExt cx="2771" cy="1086"/>
                                </a:xfrm>
                              </wpg:grpSpPr>
                              <wps:wsp>
                                <wps:cNvPr id="303" name="矩形 95"/>
                                <wps:cNvSpPr/>
                                <wps:spPr>
                                  <a:xfrm>
                                    <a:off x="3276" y="2169"/>
                                    <a:ext cx="1282" cy="427"/>
                                  </a:xfrm>
                                  <a:prstGeom prst="rect">
                                    <a:avLst/>
                                  </a:prstGeom>
                                  <a:noFill/>
                                  <a:ln w="2540" cap="rnd" cmpd="sng">
                                    <a:solidFill>
                                      <a:srgbClr val="000000"/>
                                    </a:solidFill>
                                    <a:prstDash val="solid"/>
                                    <a:round/>
                                    <a:headEnd type="none" w="med" len="med"/>
                                    <a:tailEnd type="none" w="med" len="med"/>
                                  </a:ln>
                                </wps:spPr>
                                <wps:txbx>
                                  <w:txbxContent>
                                    <w:p>
                                      <w:pPr>
                                        <w:jc w:val="center"/>
                                        <w:rPr>
                                          <w:rFonts w:ascii="Times New Roman" w:hAnsi="Times New Roman" w:cs="Times New Roman"/>
                                          <w:sz w:val="24"/>
                                        </w:rPr>
                                      </w:pPr>
                                      <w:r>
                                        <w:rPr>
                                          <w:rFonts w:hint="eastAsia" w:ascii="宋体" w:hAnsi="Times New Roman" w:cs="宋体"/>
                                          <w:color w:val="000000"/>
                                          <w:kern w:val="0"/>
                                          <w:sz w:val="22"/>
                                        </w:rPr>
                                        <w:t>搅拌机</w:t>
                                      </w:r>
                                    </w:p>
                                  </w:txbxContent>
                                </wps:txbx>
                                <wps:bodyPr upright="1"/>
                              </wps:wsp>
                              <wps:wsp>
                                <wps:cNvPr id="304" name="直接箭头连接符 253"/>
                                <wps:cNvCnPr/>
                                <wps:spPr>
                                  <a:xfrm flipH="1">
                                    <a:off x="3890" y="2629"/>
                                    <a:ext cx="6" cy="559"/>
                                  </a:xfrm>
                                  <a:prstGeom prst="straightConnector1">
                                    <a:avLst/>
                                  </a:prstGeom>
                                  <a:noFill/>
                                  <a:ln w="9525" cap="flat" cmpd="sng" algn="ctr">
                                    <a:solidFill>
                                      <a:srgbClr val="000000"/>
                                    </a:solidFill>
                                    <a:prstDash val="solid"/>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19" name="直接箭头连接符 270"/>
                                <wps:cNvCnPr/>
                                <wps:spPr>
                                  <a:xfrm>
                                    <a:off x="4573" y="2359"/>
                                    <a:ext cx="957" cy="8"/>
                                  </a:xfrm>
                                  <a:prstGeom prst="straightConnector1">
                                    <a:avLst/>
                                  </a:prstGeom>
                                  <a:noFill/>
                                  <a:ln w="9525" cap="flat" cmpd="sng" algn="ctr">
                                    <a:solidFill>
                                      <a:srgbClr val="000000"/>
                                    </a:solidFill>
                                    <a:prstDash val="lgDash"/>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32" name="矩形 95"/>
                                <wps:cNvSpPr/>
                                <wps:spPr>
                                  <a:xfrm>
                                    <a:off x="5327" y="2102"/>
                                    <a:ext cx="720" cy="427"/>
                                  </a:xfrm>
                                  <a:prstGeom prst="rect">
                                    <a:avLst/>
                                  </a:prstGeom>
                                  <a:noFill/>
                                  <a:ln w="2540" cap="rnd" cmpd="sng">
                                    <a:noFill/>
                                    <a:prstDash val="solid"/>
                                    <a:round/>
                                    <a:headEnd type="none" w="med" len="med"/>
                                    <a:tailEnd type="none" w="med" len="med"/>
                                  </a:ln>
                                </wps:spPr>
                                <wps:txbx>
                                  <w:txbxContent>
                                    <w:p>
                                      <w:pPr>
                                        <w:jc w:val="center"/>
                                        <w:rPr>
                                          <w:rFonts w:ascii="Times New Roman" w:hAnsi="Times New Roman" w:cs="Times New Roman"/>
                                          <w:sz w:val="24"/>
                                        </w:rPr>
                                      </w:pPr>
                                      <w:r>
                                        <w:rPr>
                                          <w:rFonts w:hint="eastAsia" w:ascii="Times New Roman" w:hAnsi="Times New Roman" w:cs="Times New Roman"/>
                                          <w:sz w:val="24"/>
                                        </w:rPr>
                                        <w:t>N</w:t>
                                      </w:r>
                                    </w:p>
                                  </w:txbxContent>
                                </wps:txbx>
                                <wps:bodyPr upright="1"/>
                              </wps:wsp>
                            </wpg:wgp>
                            <wpg:wgp>
                              <wpg:cNvPr id="3" name="组合 3"/>
                              <wpg:cNvGrpSpPr/>
                              <wpg:grpSpPr>
                                <a:xfrm>
                                  <a:off x="2211175" y="2732405"/>
                                  <a:ext cx="2268115" cy="2209262"/>
                                  <a:chOff x="3277" y="3086"/>
                                  <a:chExt cx="3572" cy="3479"/>
                                </a:xfrm>
                              </wpg:grpSpPr>
                              <wps:wsp>
                                <wps:cNvPr id="305" name="矩形 95"/>
                                <wps:cNvSpPr/>
                                <wps:spPr>
                                  <a:xfrm>
                                    <a:off x="3277" y="3113"/>
                                    <a:ext cx="1282" cy="427"/>
                                  </a:xfrm>
                                  <a:prstGeom prst="rect">
                                    <a:avLst/>
                                  </a:prstGeom>
                                  <a:noFill/>
                                  <a:ln w="2540" cap="rnd" cmpd="sng">
                                    <a:solidFill>
                                      <a:srgbClr val="000000"/>
                                    </a:solidFill>
                                    <a:prstDash val="solid"/>
                                    <a:round/>
                                    <a:headEnd type="none" w="med" len="med"/>
                                    <a:tailEnd type="none" w="med" len="med"/>
                                  </a:ln>
                                </wps:spPr>
                                <wps:txbx>
                                  <w:txbxContent>
                                    <w:p>
                                      <w:pPr>
                                        <w:jc w:val="center"/>
                                        <w:rPr>
                                          <w:rFonts w:hint="eastAsia" w:eastAsia="宋体"/>
                                          <w:lang w:eastAsia="zh-CN"/>
                                        </w:rPr>
                                      </w:pPr>
                                      <w:r>
                                        <w:rPr>
                                          <w:rFonts w:hint="eastAsia"/>
                                          <w:lang w:eastAsia="zh-CN"/>
                                        </w:rPr>
                                        <w:t>二次搅拌</w:t>
                                      </w:r>
                                    </w:p>
                                  </w:txbxContent>
                                </wps:txbx>
                                <wps:bodyPr upright="1"/>
                              </wps:wsp>
                              <wps:wsp>
                                <wps:cNvPr id="306" name="直接箭头连接符 255"/>
                                <wps:cNvCnPr/>
                                <wps:spPr>
                                  <a:xfrm flipH="1">
                                    <a:off x="3894" y="3555"/>
                                    <a:ext cx="6" cy="557"/>
                                  </a:xfrm>
                                  <a:prstGeom prst="straightConnector1">
                                    <a:avLst/>
                                  </a:prstGeom>
                                  <a:noFill/>
                                  <a:ln w="9525" cap="flat" cmpd="sng" algn="ctr">
                                    <a:solidFill>
                                      <a:srgbClr val="000000"/>
                                    </a:solidFill>
                                    <a:prstDash val="solid"/>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07" name="矩形 95"/>
                                <wps:cNvSpPr/>
                                <wps:spPr>
                                  <a:xfrm>
                                    <a:off x="3304" y="4127"/>
                                    <a:ext cx="1282" cy="427"/>
                                  </a:xfrm>
                                  <a:prstGeom prst="rect">
                                    <a:avLst/>
                                  </a:prstGeom>
                                  <a:noFill/>
                                  <a:ln w="2540" cap="rnd" cmpd="sng">
                                    <a:solidFill>
                                      <a:srgbClr val="000000"/>
                                    </a:solidFill>
                                    <a:prstDash val="solid"/>
                                    <a:round/>
                                    <a:headEnd type="none" w="med" len="med"/>
                                    <a:tailEnd type="none" w="med" len="med"/>
                                  </a:ln>
                                </wps:spPr>
                                <wps:txbx>
                                  <w:txbxContent>
                                    <w:p>
                                      <w:pPr>
                                        <w:jc w:val="center"/>
                                        <w:rPr>
                                          <w:rFonts w:ascii="Times New Roman" w:hAnsi="Times New Roman" w:cs="Times New Roman"/>
                                          <w:sz w:val="24"/>
                                        </w:rPr>
                                      </w:pPr>
                                      <w:r>
                                        <w:rPr>
                                          <w:rFonts w:hint="eastAsia" w:ascii="宋体" w:cs="宋体"/>
                                          <w:color w:val="000000"/>
                                          <w:kern w:val="0"/>
                                          <w:sz w:val="22"/>
                                          <w:lang w:eastAsia="zh-CN"/>
                                        </w:rPr>
                                        <w:t>制</w:t>
                                      </w:r>
                                      <w:r>
                                        <w:rPr>
                                          <w:rFonts w:hint="eastAsia" w:ascii="宋体" w:hAnsi="Times New Roman" w:cs="宋体"/>
                                          <w:color w:val="000000"/>
                                          <w:kern w:val="0"/>
                                          <w:sz w:val="22"/>
                                        </w:rPr>
                                        <w:t>坯</w:t>
                                      </w:r>
                                    </w:p>
                                  </w:txbxContent>
                                </wps:txbx>
                                <wps:bodyPr upright="1"/>
                              </wps:wsp>
                              <wps:wsp>
                                <wps:cNvPr id="308" name="直接箭头连接符 257"/>
                                <wps:cNvCnPr/>
                                <wps:spPr>
                                  <a:xfrm flipH="1">
                                    <a:off x="3891" y="4566"/>
                                    <a:ext cx="6" cy="558"/>
                                  </a:xfrm>
                                  <a:prstGeom prst="straightConnector1">
                                    <a:avLst/>
                                  </a:prstGeom>
                                  <a:noFill/>
                                  <a:ln w="9525" cap="flat" cmpd="sng" algn="ctr">
                                    <a:solidFill>
                                      <a:srgbClr val="000000"/>
                                    </a:solidFill>
                                    <a:prstDash val="solid"/>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09" name="矩形 95"/>
                                <wps:cNvSpPr/>
                                <wps:spPr>
                                  <a:xfrm>
                                    <a:off x="3305" y="5139"/>
                                    <a:ext cx="1282" cy="427"/>
                                  </a:xfrm>
                                  <a:prstGeom prst="rect">
                                    <a:avLst/>
                                  </a:prstGeom>
                                  <a:noFill/>
                                  <a:ln w="2540" cap="rnd" cmpd="sng">
                                    <a:solidFill>
                                      <a:srgbClr val="000000"/>
                                    </a:solidFill>
                                    <a:prstDash val="solid"/>
                                    <a:round/>
                                    <a:headEnd type="none" w="med" len="med"/>
                                    <a:tailEnd type="none" w="med" len="med"/>
                                  </a:ln>
                                </wps:spPr>
                                <wps:txbx>
                                  <w:txbxContent>
                                    <w:p>
                                      <w:pPr>
                                        <w:jc w:val="center"/>
                                        <w:rPr>
                                          <w:rFonts w:ascii="Times New Roman" w:hAnsi="Times New Roman" w:cs="Times New Roman"/>
                                          <w:sz w:val="24"/>
                                        </w:rPr>
                                      </w:pPr>
                                      <w:r>
                                        <w:rPr>
                                          <w:rFonts w:hint="eastAsia" w:ascii="宋体" w:hAnsi="Times New Roman" w:cs="宋体"/>
                                          <w:color w:val="000000"/>
                                          <w:kern w:val="0"/>
                                          <w:sz w:val="22"/>
                                        </w:rPr>
                                        <w:t>隧道窑</w:t>
                                      </w:r>
                                    </w:p>
                                  </w:txbxContent>
                                </wps:txbx>
                                <wps:bodyPr upright="1"/>
                              </wps:wsp>
                              <wps:wsp>
                                <wps:cNvPr id="310" name="直接箭头连接符 259"/>
                                <wps:cNvCnPr/>
                                <wps:spPr>
                                  <a:xfrm flipH="1">
                                    <a:off x="3905" y="5565"/>
                                    <a:ext cx="6" cy="558"/>
                                  </a:xfrm>
                                  <a:prstGeom prst="straightConnector1">
                                    <a:avLst/>
                                  </a:prstGeom>
                                  <a:noFill/>
                                  <a:ln w="9525" cap="flat" cmpd="sng" algn="ctr">
                                    <a:solidFill>
                                      <a:srgbClr val="000000"/>
                                    </a:solidFill>
                                    <a:prstDash val="solid"/>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11" name="矩形 95"/>
                                <wps:cNvSpPr/>
                                <wps:spPr>
                                  <a:xfrm>
                                    <a:off x="3305" y="6139"/>
                                    <a:ext cx="1282" cy="427"/>
                                  </a:xfrm>
                                  <a:prstGeom prst="rect">
                                    <a:avLst/>
                                  </a:prstGeom>
                                  <a:noFill/>
                                  <a:ln w="2540" cap="rnd" cmpd="sng">
                                    <a:solidFill>
                                      <a:srgbClr val="000000"/>
                                    </a:solidFill>
                                    <a:prstDash val="solid"/>
                                    <a:round/>
                                    <a:headEnd type="none" w="med" len="med"/>
                                    <a:tailEnd type="none" w="med" len="med"/>
                                  </a:ln>
                                </wps:spPr>
                                <wps:txbx>
                                  <w:txbxContent>
                                    <w:p>
                                      <w:pPr>
                                        <w:jc w:val="center"/>
                                        <w:rPr>
                                          <w:rFonts w:hint="eastAsia" w:ascii="Times New Roman" w:hAnsi="Times New Roman" w:eastAsia="宋体" w:cs="Times New Roman"/>
                                          <w:sz w:val="24"/>
                                          <w:lang w:eastAsia="zh-CN"/>
                                        </w:rPr>
                                      </w:pPr>
                                      <w:r>
                                        <w:rPr>
                                          <w:rFonts w:hint="eastAsia" w:ascii="宋体" w:cs="宋体"/>
                                          <w:color w:val="000000"/>
                                          <w:kern w:val="0"/>
                                          <w:sz w:val="22"/>
                                          <w:lang w:eastAsia="zh-CN"/>
                                        </w:rPr>
                                        <w:t>检验</w:t>
                                      </w:r>
                                    </w:p>
                                  </w:txbxContent>
                                </wps:txbx>
                                <wps:bodyPr upright="1"/>
                              </wps:wsp>
                              <wps:wsp>
                                <wps:cNvPr id="331" name="直接箭头连接符 282"/>
                                <wps:cNvCnPr/>
                                <wps:spPr>
                                  <a:xfrm flipV="1">
                                    <a:off x="4572" y="3340"/>
                                    <a:ext cx="934" cy="2"/>
                                  </a:xfrm>
                                  <a:prstGeom prst="straightConnector1">
                                    <a:avLst/>
                                  </a:prstGeom>
                                  <a:noFill/>
                                  <a:ln w="9525" cap="flat" cmpd="sng" algn="ctr">
                                    <a:solidFill>
                                      <a:srgbClr val="000000"/>
                                    </a:solidFill>
                                    <a:prstDash val="lgDash"/>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33" name="矩形 95"/>
                                <wps:cNvSpPr/>
                                <wps:spPr>
                                  <a:xfrm>
                                    <a:off x="5399" y="3086"/>
                                    <a:ext cx="755" cy="426"/>
                                  </a:xfrm>
                                  <a:prstGeom prst="rect">
                                    <a:avLst/>
                                  </a:prstGeom>
                                  <a:noFill/>
                                  <a:ln w="2540" cap="rnd" cmpd="sng">
                                    <a:noFill/>
                                    <a:prstDash val="solid"/>
                                    <a:round/>
                                    <a:headEnd type="none" w="med" len="med"/>
                                    <a:tailEnd type="none" w="med" len="med"/>
                                  </a:ln>
                                </wps:spPr>
                                <wps:txbx>
                                  <w:txbxContent>
                                    <w:p>
                                      <w:pPr>
                                        <w:jc w:val="both"/>
                                        <w:rPr>
                                          <w:rFonts w:ascii="Times New Roman" w:hAnsi="Times New Roman" w:cs="Times New Roman"/>
                                          <w:sz w:val="24"/>
                                        </w:rPr>
                                      </w:pPr>
                                      <w:r>
                                        <w:rPr>
                                          <w:rFonts w:hint="eastAsia" w:ascii="Times New Roman" w:hAnsi="Times New Roman" w:cs="Times New Roman"/>
                                          <w:sz w:val="24"/>
                                        </w:rPr>
                                        <w:t>N</w:t>
                                      </w:r>
                                    </w:p>
                                  </w:txbxContent>
                                </wps:txbx>
                                <wps:bodyPr upright="1"/>
                              </wps:wsp>
                              <wps:wsp>
                                <wps:cNvPr id="334" name="矩形 95"/>
                                <wps:cNvSpPr/>
                                <wps:spPr>
                                  <a:xfrm>
                                    <a:off x="5497" y="4087"/>
                                    <a:ext cx="1212" cy="427"/>
                                  </a:xfrm>
                                  <a:prstGeom prst="rect">
                                    <a:avLst/>
                                  </a:prstGeom>
                                  <a:noFill/>
                                  <a:ln w="2540" cap="rnd" cmpd="sng">
                                    <a:noFill/>
                                    <a:prstDash val="solid"/>
                                    <a:round/>
                                    <a:headEnd type="none" w="med" len="med"/>
                                    <a:tailEnd type="none" w="med" len="med"/>
                                  </a:ln>
                                </wps:spPr>
                                <wps:txbx>
                                  <w:txbxContent>
                                    <w:p>
                                      <w:pPr>
                                        <w:jc w:val="both"/>
                                        <w:rPr>
                                          <w:rFonts w:ascii="Times New Roman" w:hAnsi="Times New Roman" w:cs="Times New Roman"/>
                                          <w:sz w:val="24"/>
                                        </w:rPr>
                                      </w:pPr>
                                      <w:r>
                                        <w:rPr>
                                          <w:rFonts w:hint="eastAsia" w:ascii="Times New Roman" w:hAnsi="Times New Roman" w:cs="Times New Roman"/>
                                          <w:sz w:val="24"/>
                                        </w:rPr>
                                        <w:t>N</w:t>
                                      </w:r>
                                      <w:r>
                                        <w:rPr>
                                          <w:rFonts w:hint="eastAsia" w:ascii="Times New Roman" w:hAnsi="Times New Roman" w:cs="Times New Roman"/>
                                          <w:sz w:val="24"/>
                                          <w:lang w:eastAsia="zh-CN"/>
                                        </w:rPr>
                                        <w:t>、</w:t>
                                      </w:r>
                                      <w:r>
                                        <w:rPr>
                                          <w:rFonts w:hint="eastAsia" w:ascii="Times New Roman" w:hAnsi="Times New Roman" w:cs="Times New Roman"/>
                                          <w:sz w:val="24"/>
                                        </w:rPr>
                                        <w:t>S</w:t>
                                      </w:r>
                                    </w:p>
                                  </w:txbxContent>
                                </wps:txbx>
                                <wps:bodyPr upright="1"/>
                              </wps:wsp>
                              <wps:wsp>
                                <wps:cNvPr id="335" name="直接箭头连接符 286"/>
                                <wps:cNvCnPr/>
                                <wps:spPr>
                                  <a:xfrm flipV="1">
                                    <a:off x="4640" y="4317"/>
                                    <a:ext cx="933" cy="2"/>
                                  </a:xfrm>
                                  <a:prstGeom prst="straightConnector1">
                                    <a:avLst/>
                                  </a:prstGeom>
                                  <a:noFill/>
                                  <a:ln w="9525" cap="flat" cmpd="sng" algn="ctr">
                                    <a:solidFill>
                                      <a:srgbClr val="000000"/>
                                    </a:solidFill>
                                    <a:prstDash val="lgDash"/>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36" name="直接箭头连接符 287"/>
                                <wps:cNvCnPr/>
                                <wps:spPr>
                                  <a:xfrm flipV="1">
                                    <a:off x="4600" y="5340"/>
                                    <a:ext cx="934" cy="2"/>
                                  </a:xfrm>
                                  <a:prstGeom prst="straightConnector1">
                                    <a:avLst/>
                                  </a:prstGeom>
                                  <a:noFill/>
                                  <a:ln w="9525" cap="flat" cmpd="sng" algn="ctr">
                                    <a:solidFill>
                                      <a:srgbClr val="000000"/>
                                    </a:solidFill>
                                    <a:prstDash val="lgDash"/>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37" name="矩形 95"/>
                                <wps:cNvSpPr/>
                                <wps:spPr>
                                  <a:xfrm>
                                    <a:off x="5506" y="5125"/>
                                    <a:ext cx="1343" cy="427"/>
                                  </a:xfrm>
                                  <a:prstGeom prst="rect">
                                    <a:avLst/>
                                  </a:prstGeom>
                                  <a:noFill/>
                                  <a:ln w="2540" cap="rnd" cmpd="sng">
                                    <a:noFill/>
                                    <a:prstDash val="solid"/>
                                    <a:round/>
                                    <a:headEnd type="none" w="med" len="med"/>
                                    <a:tailEnd type="none" w="med" len="med"/>
                                  </a:ln>
                                </wps:spPr>
                                <wps:txbx>
                                  <w:txbxContent>
                                    <w:p>
                                      <w:pPr>
                                        <w:jc w:val="both"/>
                                        <w:rPr>
                                          <w:rFonts w:ascii="Times New Roman" w:hAnsi="Times New Roman" w:cs="Times New Roman"/>
                                          <w:sz w:val="24"/>
                                        </w:rPr>
                                      </w:pPr>
                                      <w:r>
                                        <w:rPr>
                                          <w:rFonts w:hint="eastAsia" w:ascii="Times New Roman" w:hAnsi="Times New Roman" w:cs="Times New Roman"/>
                                          <w:sz w:val="24"/>
                                        </w:rPr>
                                        <w:t>G</w:t>
                                      </w:r>
                                      <w:r>
                                        <w:rPr>
                                          <w:rFonts w:hint="eastAsia" w:ascii="Times New Roman" w:hAnsi="Times New Roman" w:cs="Times New Roman"/>
                                          <w:sz w:val="24"/>
                                          <w:lang w:eastAsia="zh-CN"/>
                                        </w:rPr>
                                        <w:t>、</w:t>
                                      </w:r>
                                      <w:r>
                                        <w:rPr>
                                          <w:rFonts w:hint="eastAsia" w:ascii="Times New Roman" w:hAnsi="Times New Roman" w:cs="Times New Roman"/>
                                          <w:sz w:val="24"/>
                                        </w:rPr>
                                        <w:t>N</w:t>
                                      </w:r>
                                    </w:p>
                                  </w:txbxContent>
                                </wps:txbx>
                                <wps:bodyPr upright="1"/>
                              </wps:wsp>
                              <wps:wsp>
                                <wps:cNvPr id="338" name="直接箭头连接符 289"/>
                                <wps:cNvCnPr/>
                                <wps:spPr>
                                  <a:xfrm flipV="1">
                                    <a:off x="4601" y="6362"/>
                                    <a:ext cx="934" cy="2"/>
                                  </a:xfrm>
                                  <a:prstGeom prst="straightConnector1">
                                    <a:avLst/>
                                  </a:prstGeom>
                                  <a:noFill/>
                                  <a:ln w="9525" cap="flat" cmpd="sng" algn="ctr">
                                    <a:solidFill>
                                      <a:srgbClr val="000000"/>
                                    </a:solidFill>
                                    <a:prstDash val="lgDash"/>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39" name="矩形 95"/>
                                <wps:cNvSpPr/>
                                <wps:spPr>
                                  <a:xfrm>
                                    <a:off x="5591" y="6131"/>
                                    <a:ext cx="416" cy="427"/>
                                  </a:xfrm>
                                  <a:prstGeom prst="rect">
                                    <a:avLst/>
                                  </a:prstGeom>
                                  <a:noFill/>
                                  <a:ln w="2540" cap="rnd" cmpd="sng">
                                    <a:noFill/>
                                    <a:prstDash val="solid"/>
                                    <a:round/>
                                    <a:headEnd type="none" w="med" len="med"/>
                                    <a:tailEnd type="none" w="med" len="med"/>
                                  </a:ln>
                                </wps:spPr>
                                <wps:txbx>
                                  <w:txbxContent>
                                    <w:p>
                                      <w:pPr>
                                        <w:jc w:val="both"/>
                                        <w:rPr>
                                          <w:rFonts w:ascii="Times New Roman" w:hAnsi="Times New Roman" w:cs="Times New Roman"/>
                                          <w:sz w:val="24"/>
                                        </w:rPr>
                                      </w:pPr>
                                      <w:r>
                                        <w:rPr>
                                          <w:rFonts w:hint="eastAsia" w:ascii="Times New Roman" w:hAnsi="Times New Roman" w:cs="Times New Roman"/>
                                          <w:sz w:val="24"/>
                                        </w:rPr>
                                        <w:t>S</w:t>
                                      </w:r>
                                    </w:p>
                                  </w:txbxContent>
                                </wps:txbx>
                                <wps:bodyPr upright="1"/>
                              </wps:wsp>
                            </wpg:wgp>
                            <wps:wsp>
                              <wps:cNvPr id="299" name="肘形连接符 17"/>
                              <wps:cNvCnPr/>
                              <wps:spPr>
                                <a:xfrm rot="16200000" flipV="1">
                                  <a:off x="2117725" y="913765"/>
                                  <a:ext cx="432435" cy="575945"/>
                                </a:xfrm>
                                <a:prstGeom prst="bentConnector3">
                                  <a:avLst>
                                    <a:gd name="adj1" fmla="val 50185"/>
                                  </a:avLst>
                                </a:prstGeom>
                                <a:ln w="6350" cap="flat" cmpd="sng">
                                  <a:solidFill>
                                    <a:srgbClr val="000000"/>
                                  </a:solidFill>
                                  <a:prstDash val="solid"/>
                                  <a:miter/>
                                  <a:headEnd type="triangle" w="med" len="med"/>
                                  <a:tailEnd type="none" w="med" len="med"/>
                                </a:ln>
                              </wps:spPr>
                              <wps:bodyPr/>
                            </wps:wsp>
                            <wps:wsp>
                              <wps:cNvPr id="35" name="肘形连接符 17"/>
                              <wps:cNvCnPr/>
                              <wps:spPr>
                                <a:xfrm rot="16200000">
                                  <a:off x="2694305" y="910590"/>
                                  <a:ext cx="431800" cy="576580"/>
                                </a:xfrm>
                                <a:prstGeom prst="bentConnector3">
                                  <a:avLst>
                                    <a:gd name="adj1" fmla="val 50185"/>
                                  </a:avLst>
                                </a:prstGeom>
                                <a:ln w="6350" cap="flat" cmpd="sng">
                                  <a:solidFill>
                                    <a:srgbClr val="000000"/>
                                  </a:solidFill>
                                  <a:prstDash val="solid"/>
                                  <a:miter/>
                                  <a:headEnd type="none" w="med" len="med"/>
                                  <a:tailEnd type="none" w="med" len="med"/>
                                </a:ln>
                              </wps:spPr>
                              <wps:bodyPr/>
                            </wps:wsp>
                            <wpg:wgp>
                              <wpg:cNvPr id="19" name="组合 19"/>
                              <wpg:cNvGrpSpPr/>
                              <wpg:grpSpPr>
                                <a:xfrm>
                                  <a:off x="2218055" y="2082165"/>
                                  <a:ext cx="1776730" cy="664210"/>
                                  <a:chOff x="3276" y="2142"/>
                                  <a:chExt cx="2798" cy="1046"/>
                                </a:xfrm>
                              </wpg:grpSpPr>
                              <wps:wsp>
                                <wps:cNvPr id="20" name="矩形 95"/>
                                <wps:cNvSpPr/>
                                <wps:spPr>
                                  <a:xfrm>
                                    <a:off x="3276" y="2169"/>
                                    <a:ext cx="1282" cy="427"/>
                                  </a:xfrm>
                                  <a:prstGeom prst="rect">
                                    <a:avLst/>
                                  </a:prstGeom>
                                  <a:noFill/>
                                  <a:ln w="2540" cap="rnd" cmpd="sng">
                                    <a:solidFill>
                                      <a:srgbClr val="000000"/>
                                    </a:solidFill>
                                    <a:prstDash val="solid"/>
                                    <a:round/>
                                    <a:headEnd type="none" w="med" len="med"/>
                                    <a:tailEnd type="none" w="med" len="med"/>
                                  </a:ln>
                                </wps:spPr>
                                <wps:txbx>
                                  <w:txbxContent>
                                    <w:p>
                                      <w:pPr>
                                        <w:jc w:val="center"/>
                                        <w:rPr>
                                          <w:rFonts w:hint="eastAsia" w:ascii="Times New Roman" w:hAnsi="Times New Roman" w:eastAsia="宋体" w:cs="Times New Roman"/>
                                          <w:sz w:val="24"/>
                                          <w:lang w:eastAsia="zh-CN"/>
                                        </w:rPr>
                                      </w:pPr>
                                      <w:r>
                                        <w:rPr>
                                          <w:rFonts w:hint="eastAsia" w:ascii="宋体" w:cs="宋体"/>
                                          <w:color w:val="000000"/>
                                          <w:kern w:val="0"/>
                                          <w:sz w:val="22"/>
                                          <w:lang w:eastAsia="zh-CN"/>
                                        </w:rPr>
                                        <w:t>陈化</w:t>
                                      </w:r>
                                    </w:p>
                                  </w:txbxContent>
                                </wps:txbx>
                                <wps:bodyPr upright="1"/>
                              </wps:wsp>
                              <wps:wsp>
                                <wps:cNvPr id="21" name="直接箭头连接符 253"/>
                                <wps:cNvCnPr/>
                                <wps:spPr>
                                  <a:xfrm flipH="1">
                                    <a:off x="3890" y="2629"/>
                                    <a:ext cx="6" cy="559"/>
                                  </a:xfrm>
                                  <a:prstGeom prst="straightConnector1">
                                    <a:avLst/>
                                  </a:prstGeom>
                                  <a:noFill/>
                                  <a:ln w="9525" cap="flat" cmpd="sng" algn="ctr">
                                    <a:solidFill>
                                      <a:srgbClr val="000000"/>
                                    </a:solidFill>
                                    <a:prstDash val="solid"/>
                                    <a:tailEnd type="triangle"/>
                                  </a:ln>
                                  <a:effectLst/>
                                </wps:spPr>
                                <wps:style>
                                  <a:lnRef idx="1">
                                    <a:schemeClr val="accent1"/>
                                  </a:lnRef>
                                  <a:fillRef idx="0">
                                    <a:schemeClr val="accent1"/>
                                  </a:fillRef>
                                  <a:effectRef idx="0">
                                    <a:schemeClr val="accent1"/>
                                  </a:effectRef>
                                  <a:fontRef idx="minor">
                                    <a:schemeClr val="tx1"/>
                                  </a:fontRef>
                                </wps:style>
                                <wps:bodyPr/>
                              </wps:wsp>
                              <wps:wsp>
                                <wps:cNvPr id="22" name="直接箭头连接符 270"/>
                                <wps:cNvCnPr/>
                                <wps:spPr>
                                  <a:xfrm>
                                    <a:off x="4572" y="2386"/>
                                    <a:ext cx="957" cy="8"/>
                                  </a:xfrm>
                                  <a:prstGeom prst="straightConnector1">
                                    <a:avLst/>
                                  </a:prstGeom>
                                  <a:noFill/>
                                  <a:ln w="9525" cap="flat" cmpd="sng" algn="ctr">
                                    <a:solidFill>
                                      <a:srgbClr val="000000"/>
                                    </a:solidFill>
                                    <a:prstDash val="lgDash"/>
                                    <a:tailEnd type="triangle"/>
                                  </a:ln>
                                  <a:effectLst/>
                                </wps:spPr>
                                <wps:style>
                                  <a:lnRef idx="1">
                                    <a:schemeClr val="accent1"/>
                                  </a:lnRef>
                                  <a:fillRef idx="0">
                                    <a:schemeClr val="accent1"/>
                                  </a:fillRef>
                                  <a:effectRef idx="0">
                                    <a:schemeClr val="accent1"/>
                                  </a:effectRef>
                                  <a:fontRef idx="minor">
                                    <a:schemeClr val="tx1"/>
                                  </a:fontRef>
                                </wps:style>
                                <wps:bodyPr/>
                              </wps:wsp>
                              <wps:wsp>
                                <wps:cNvPr id="23" name="矩形 95"/>
                                <wps:cNvSpPr/>
                                <wps:spPr>
                                  <a:xfrm>
                                    <a:off x="5354" y="2142"/>
                                    <a:ext cx="720" cy="427"/>
                                  </a:xfrm>
                                  <a:prstGeom prst="rect">
                                    <a:avLst/>
                                  </a:prstGeom>
                                  <a:noFill/>
                                  <a:ln w="2540" cap="rnd" cmpd="sng">
                                    <a:noFill/>
                                    <a:prstDash val="solid"/>
                                    <a:round/>
                                    <a:headEnd type="none" w="med" len="med"/>
                                    <a:tailEnd type="none" w="med" len="med"/>
                                  </a:ln>
                                </wps:spPr>
                                <wps:txbx>
                                  <w:txbxContent>
                                    <w:p>
                                      <w:pPr>
                                        <w:jc w:val="center"/>
                                        <w:rPr>
                                          <w:rFonts w:ascii="Times New Roman" w:hAnsi="Times New Roman" w:cs="Times New Roman"/>
                                          <w:sz w:val="24"/>
                                        </w:rPr>
                                      </w:pPr>
                                      <w:r>
                                        <w:rPr>
                                          <w:rFonts w:hint="eastAsia" w:ascii="Times New Roman" w:hAnsi="Times New Roman" w:cs="Times New Roman"/>
                                          <w:sz w:val="24"/>
                                        </w:rPr>
                                        <w:t>N</w:t>
                                      </w:r>
                                    </w:p>
                                  </w:txbxContent>
                                </wps:txbx>
                                <wps:bodyPr upright="1"/>
                              </wps:wsp>
                            </wpg:wgp>
                            <wpg:wgp>
                              <wpg:cNvPr id="24" name="组合 24"/>
                              <wpg:cNvGrpSpPr/>
                              <wpg:grpSpPr>
                                <a:xfrm>
                                  <a:off x="2209165" y="4957445"/>
                                  <a:ext cx="814070" cy="630555"/>
                                  <a:chOff x="3276" y="1603"/>
                                  <a:chExt cx="1282" cy="993"/>
                                </a:xfrm>
                              </wpg:grpSpPr>
                              <wps:wsp>
                                <wps:cNvPr id="25" name="矩形 95"/>
                                <wps:cNvSpPr/>
                                <wps:spPr>
                                  <a:xfrm>
                                    <a:off x="3276" y="2169"/>
                                    <a:ext cx="1282" cy="427"/>
                                  </a:xfrm>
                                  <a:prstGeom prst="rect">
                                    <a:avLst/>
                                  </a:prstGeom>
                                  <a:noFill/>
                                  <a:ln w="2540" cap="rnd" cmpd="sng">
                                    <a:noFill/>
                                    <a:prstDash val="solid"/>
                                    <a:round/>
                                    <a:headEnd type="none" w="med" len="med"/>
                                    <a:tailEnd type="none" w="med" len="med"/>
                                  </a:ln>
                                </wps:spPr>
                                <wps:txbx>
                                  <w:txbxContent>
                                    <w:p>
                                      <w:pPr>
                                        <w:jc w:val="center"/>
                                        <w:rPr>
                                          <w:rFonts w:hint="eastAsia" w:ascii="Times New Roman" w:hAnsi="Times New Roman" w:eastAsia="宋体" w:cs="Times New Roman"/>
                                          <w:sz w:val="24"/>
                                          <w:lang w:eastAsia="zh-CN"/>
                                        </w:rPr>
                                      </w:pPr>
                                      <w:r>
                                        <w:rPr>
                                          <w:rFonts w:hint="eastAsia" w:ascii="宋体" w:cs="宋体"/>
                                          <w:color w:val="000000"/>
                                          <w:kern w:val="0"/>
                                          <w:sz w:val="22"/>
                                          <w:lang w:eastAsia="zh-CN"/>
                                        </w:rPr>
                                        <w:t>成品</w:t>
                                      </w:r>
                                    </w:p>
                                  </w:txbxContent>
                                </wps:txbx>
                                <wps:bodyPr upright="1"/>
                              </wps:wsp>
                              <wps:wsp>
                                <wps:cNvPr id="37" name="直接箭头连接符 253"/>
                                <wps:cNvCnPr/>
                                <wps:spPr>
                                  <a:xfrm flipH="1">
                                    <a:off x="3917" y="1603"/>
                                    <a:ext cx="6" cy="559"/>
                                  </a:xfrm>
                                  <a:prstGeom prst="straightConnector1">
                                    <a:avLst/>
                                  </a:prstGeom>
                                  <a:noFill/>
                                  <a:ln w="9525" cap="flat" cmpd="sng" algn="ctr">
                                    <a:solidFill>
                                      <a:srgbClr val="000000"/>
                                    </a:solidFill>
                                    <a:prstDash val="solid"/>
                                    <a:tailEnd type="triangle"/>
                                  </a:ln>
                                  <a:effectLst/>
                                </wps:spPr>
                                <wps:style>
                                  <a:lnRef idx="1">
                                    <a:schemeClr val="accent1"/>
                                  </a:lnRef>
                                  <a:fillRef idx="0">
                                    <a:schemeClr val="accent1"/>
                                  </a:fillRef>
                                  <a:effectRef idx="0">
                                    <a:schemeClr val="accent1"/>
                                  </a:effectRef>
                                  <a:fontRef idx="minor">
                                    <a:schemeClr val="tx1"/>
                                  </a:fontRef>
                                </wps:style>
                                <wps:bodyPr/>
                              </wps:wsp>
                            </wpg:wgp>
                            <wps:wsp>
                              <wps:cNvPr id="39" name="文本框 39"/>
                              <wps:cNvSpPr txBox="1"/>
                              <wps:spPr>
                                <a:xfrm>
                                  <a:off x="1593850" y="3013075"/>
                                  <a:ext cx="364490" cy="8464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textAlignment w:val="auto"/>
                                      <w:rPr>
                                        <w:rFonts w:hint="eastAsia" w:eastAsia="宋体"/>
                                        <w:lang w:eastAsia="zh-CN"/>
                                      </w:rPr>
                                    </w:pPr>
                                    <w:r>
                                      <w:rPr>
                                        <w:rFonts w:hint="eastAsia"/>
                                        <w:lang w:eastAsia="zh-CN"/>
                                      </w:rPr>
                                      <w:t>废砖坯</w:t>
                                    </w:r>
                                  </w:p>
                                </w:txbxContent>
                              </wps:txbx>
                              <wps:bodyPr rot="0" spcFirstLastPara="0" vertOverflow="overflow" horzOverflow="overflow" vert="eaVert" wrap="square" lIns="91440" tIns="45720" rIns="91440" bIns="45720" numCol="1" spcCol="0" rtlCol="0" fromWordArt="0" anchor="t" anchorCtr="0" forceAA="0" compatLnSpc="1">
                                <a:noAutofit/>
                              </wps:bodyPr>
                            </wps:wsp>
                            <wpg:wgp>
                              <wpg:cNvPr id="5" name="组合 5"/>
                              <wpg:cNvGrpSpPr/>
                              <wpg:grpSpPr>
                                <a:xfrm>
                                  <a:off x="1574800" y="1580515"/>
                                  <a:ext cx="631825" cy="1376045"/>
                                  <a:chOff x="1825" y="404"/>
                                  <a:chExt cx="995" cy="2167"/>
                                </a:xfrm>
                              </wpg:grpSpPr>
                              <wps:wsp>
                                <wps:cNvPr id="40" name="直接箭头连接符 265"/>
                                <wps:cNvCnPr/>
                                <wps:spPr>
                                  <a:xfrm>
                                    <a:off x="2220" y="404"/>
                                    <a:ext cx="600" cy="15"/>
                                  </a:xfrm>
                                  <a:prstGeom prst="straightConnector1">
                                    <a:avLst/>
                                  </a:prstGeom>
                                  <a:noFill/>
                                  <a:ln w="9525" cap="flat" cmpd="sng" algn="ctr">
                                    <a:solidFill>
                                      <a:srgbClr val="000000"/>
                                    </a:solidFill>
                                    <a:prstDash val="solid"/>
                                    <a:tailEnd type="triangle"/>
                                  </a:ln>
                                  <a:effectLst/>
                                </wps:spPr>
                                <wps:style>
                                  <a:lnRef idx="1">
                                    <a:schemeClr val="accent1"/>
                                  </a:lnRef>
                                  <a:fillRef idx="0">
                                    <a:schemeClr val="accent1"/>
                                  </a:fillRef>
                                  <a:effectRef idx="0">
                                    <a:schemeClr val="accent1"/>
                                  </a:effectRef>
                                  <a:fontRef idx="minor">
                                    <a:schemeClr val="tx1"/>
                                  </a:fontRef>
                                </wps:style>
                                <wps:bodyPr/>
                              </wps:wsp>
                              <wps:wsp>
                                <wps:cNvPr id="41" name="矩形 94"/>
                                <wps:cNvSpPr/>
                                <wps:spPr>
                                  <a:xfrm>
                                    <a:off x="1825" y="2144"/>
                                    <a:ext cx="429" cy="427"/>
                                  </a:xfrm>
                                  <a:prstGeom prst="rect">
                                    <a:avLst/>
                                  </a:prstGeom>
                                  <a:noFill/>
                                  <a:ln w="9525">
                                    <a:noFill/>
                                  </a:ln>
                                </wps:spPr>
                                <wps:txbx>
                                  <w:txbxContent>
                                    <w:p>
                                      <w:pPr>
                                        <w:jc w:val="center"/>
                                        <w:rPr>
                                          <w:rFonts w:ascii="Times New Roman" w:hAnsi="Times New Roman" w:cs="Times New Roman"/>
                                          <w:sz w:val="21"/>
                                          <w:szCs w:val="21"/>
                                        </w:rPr>
                                      </w:pPr>
                                      <w:r>
                                        <w:rPr>
                                          <w:rFonts w:hint="eastAsia" w:ascii="Times New Roman" w:hAnsi="Times New Roman" w:cs="Times New Roman"/>
                                          <w:sz w:val="21"/>
                                          <w:szCs w:val="21"/>
                                        </w:rPr>
                                        <w:t>水</w:t>
                                      </w:r>
                                    </w:p>
                                  </w:txbxContent>
                                </wps:txbx>
                                <wps:bodyPr upright="1"/>
                              </wps:wsp>
                              <wps:wsp>
                                <wps:cNvPr id="26" name="直接箭头连接符 265"/>
                                <wps:cNvCnPr/>
                                <wps:spPr>
                                  <a:xfrm>
                                    <a:off x="2220" y="2364"/>
                                    <a:ext cx="600" cy="15"/>
                                  </a:xfrm>
                                  <a:prstGeom prst="straightConnector1">
                                    <a:avLst/>
                                  </a:prstGeom>
                                  <a:noFill/>
                                  <a:ln w="9525" cap="flat" cmpd="sng" algn="ctr">
                                    <a:solidFill>
                                      <a:srgbClr val="000000"/>
                                    </a:solidFill>
                                    <a:prstDash val="solid"/>
                                    <a:tailEnd type="triangle"/>
                                  </a:ln>
                                  <a:effectLst/>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id="画布 72" o:spid="_x0000_s1026" o:spt="203" style="height:443.65pt;width:443.85pt;" coordsize="5636895,5634355" editas="canvas" o:gfxdata="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">
                      <o:lock v:ext="edit" aspectratio="f"/>
                      <v:shape id="画布 72" o:spid="_x0000_s1026" style="position:absolute;left:0;top:0;height:5634355;width:5636895;" filled="f" stroked="f" coordsize="21600,21600" o:gfxdata="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">
                        <v:fill on="f" focussize="0,0"/>
                        <v:stroke on="f"/>
                        <v:imagedata o:title=""/>
                        <o:lock v:ext="edit" aspectratio="t"/>
                      </v:shape>
                      <v:rect id="矩形 139" o:spid="_x0000_s1026" o:spt="1" style="position:absolute;left:3653776;top:65821;height:214551;width:124683;mso-wrap-style:none;" filled="f" stroked="f" coordsize="21600,21600" o:gfxdata="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xCAo0gAAAAUBAAAPAAAAAAAAAAEA&#10;IAAAACIAAABkcnMvZG93bnJldi54bWxQSwECFAAUAAAACACHTuJAtP7IrtwBAAChAwAADgAAAAAA&#10;AAABACAAAAAhAQAAZHJzL2Uyb0RvYy54bWxQSwUGAAAAAAYABgBZAQAAbwUAAAAA&#10;">
                        <v:fill on="f" focussize="0,0"/>
                        <v:stroke on="f"/>
                        <v:imagedata o:title=""/>
                        <o:lock v:ext="edit" aspectratio="f"/>
                        <v:textbox inset="0mm,0mm,0mm,0mm" style="mso-fit-shape-to-text:t;">
                          <w:txbxContent>
                            <w:p>
                              <w:pPr>
                                <w:rPr>
                                  <w:rFonts w:ascii="Times New Roman" w:hAnsi="Times New Roman" w:cs="Times New Roman"/>
                                  <w:sz w:val="24"/>
                                </w:rPr>
                              </w:pPr>
                            </w:p>
                          </w:txbxContent>
                        </v:textbox>
                      </v:rect>
                      <v:group id="_x0000_s1026" o:spid="_x0000_s1026" o:spt="203" style="position:absolute;left:1553210;top:1444625;height:271145;width:653415;" coordorigin="1825,2144" coordsize="1029,427" o:gfxdata="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IWwXBdQAAAAFAQAADwAAAAAAAAABACAAAAAiAAAAZHJz&#10;L2Rvd25yZXYueG1sUEsBAhQAFAAAAAgAh07iQOYE2unsAgAAsQYAAA4AAAAAAAAAAQAgAAAAIwEA&#10;AGRycy9lMm9Eb2MueG1sUEsFBgAAAAAGAAYAWQEAAIEGAAAAAA==&#10;">
                        <o:lock v:ext="edit" aspectratio="f"/>
                        <v:shape id="直接箭头连接符 265" o:spid="_x0000_s1026" o:spt="32" type="#_x0000_t32" style="position:absolute;left:2254;top:2358;height:15;width:600;" filled="f" stroked="t" coordsize="21600,21600" o:gfxdata="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IWkqu/&#10;AAAA3AAAAA8AAAAAAAAAAQAgAAAAIgAAAGRycy9kb3ducmV2LnhtbFBLAQIUABQAAAAIAIdO4kAz&#10;LwWeOwAAADkAAAAQAAAAAAAAAAEAIAAAAA4BAABkcnMvc2hhcGV4bWwueG1sUEsFBgAAAAAGAAYA&#10;WwEAALgDAAAAAA==&#10;">
                          <v:fill on="f" focussize="0,0"/>
                          <v:stroke color="#000000 [3204]" joinstyle="round" endarrow="block"/>
                          <v:imagedata o:title=""/>
                          <o:lock v:ext="edit" aspectratio="f"/>
                        </v:shape>
                        <v:rect id="矩形 94" o:spid="_x0000_s1026" o:spt="1" style="position:absolute;left:1825;top:2144;height:427;width:429;" filled="f" stroked="f" coordsize="21600,21600" o:gfxdata="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CUWUy/&#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ascii="Times New Roman" w:hAnsi="Times New Roman" w:cs="Times New Roman"/>
                                    <w:sz w:val="21"/>
                                    <w:szCs w:val="21"/>
                                  </w:rPr>
                                </w:pPr>
                                <w:r>
                                  <w:rPr>
                                    <w:rFonts w:hint="eastAsia" w:ascii="Times New Roman" w:hAnsi="Times New Roman" w:cs="Times New Roman"/>
                                    <w:sz w:val="21"/>
                                    <w:szCs w:val="21"/>
                                  </w:rPr>
                                  <w:t>水</w:t>
                                </w:r>
                              </w:p>
                            </w:txbxContent>
                          </v:textbox>
                        </v:rect>
                      </v:group>
                      <v:shape id="肘形连接符 277" o:spid="_x0000_s1026" o:spt="34" type="#_x0000_t34" style="position:absolute;left:2164715;top:2909570;flip:y;height:648000;width:6985;" filled="f" stroked="t" coordsize="21600,21600" o:gfxdata="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T/sNdMAAAAFAQAADwAAAAAAAAABACAAAAAiAAAAZHJzL2Rvd25yZXYueG1sUEsBAhQAFAAA&#10;AAgAh07iQOUgQAEtAgAAGQQAAA4AAAAAAAAAAQAgAAAAIgEAAGRycy9lMm9Eb2MueG1sUEsFBgAA&#10;AAAGAAYAWQEAAMEFAAAAAA==&#10;" adj="-920160">
                        <v:fill on="f" focussize="0,0"/>
                        <v:stroke color="#000000 [3204]" joinstyle="round" dashstyle="dash" endarrow="block"/>
                        <v:imagedata o:title=""/>
                        <o:lock v:ext="edit" aspectratio="f"/>
                      </v:shape>
                      <v:rect id="矩形 95" o:spid="_x0000_s1026" o:spt="1" style="position:absolute;left:4676775;top:4107180;height:673100;width:730885;" filled="f" stroked="t" coordsize="21600,21600" o:gfxdata="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Zj9V1wAAAAUBAAAPAAAAAAAAAAEAIAAAACIA&#10;AABkcnMvZG93bnJldi54bWxQSwECFAAUAAAACACHTuJA0F8YKAoCAAANBAAADgAAAAAAAAABACAA&#10;AAAmAQAAZHJzL2Uyb0RvYy54bWxQSwUGAAAAAAYABgBZAQAAogUAAAAA&#10;">
                        <v:fill on="f" focussize="0,0"/>
                        <v:stroke weight="0.2pt" color="#000000" joinstyle="round" endcap="round"/>
                        <v:imagedata o:title=""/>
                        <o:lock v:ext="edit" aspectratio="f"/>
                        <v:textbox>
                          <w:txbxContent>
                            <w:p>
                              <w:pPr>
                                <w:spacing w:line="240" w:lineRule="atLeast"/>
                                <w:rPr>
                                  <w:rFonts w:ascii="宋体" w:hAnsi="Times New Roman" w:cs="宋体"/>
                                  <w:color w:val="000000"/>
                                  <w:kern w:val="0"/>
                                  <w:sz w:val="21"/>
                                  <w:szCs w:val="21"/>
                                </w:rPr>
                              </w:pPr>
                              <w:r>
                                <w:rPr>
                                  <w:rFonts w:hint="eastAsia" w:ascii="宋体" w:hAnsi="Times New Roman" w:cs="宋体"/>
                                  <w:color w:val="000000"/>
                                  <w:kern w:val="0"/>
                                  <w:sz w:val="21"/>
                                  <w:szCs w:val="21"/>
                                </w:rPr>
                                <w:t>G  废气</w:t>
                              </w:r>
                            </w:p>
                            <w:p>
                              <w:pPr>
                                <w:widowControl w:val="0"/>
                                <w:spacing w:after="0" w:line="240" w:lineRule="atLeast"/>
                                <w:ind w:left="0" w:leftChars="0" w:firstLine="0"/>
                                <w:jc w:val="both"/>
                                <w:rPr>
                                  <w:rFonts w:ascii="宋体" w:hAnsi="Times New Roman" w:eastAsia="宋体" w:cs="宋体"/>
                                  <w:color w:val="000000"/>
                                  <w:kern w:val="0"/>
                                  <w:sz w:val="21"/>
                                  <w:szCs w:val="21"/>
                                  <w:lang w:val="en-US" w:eastAsia="zh-CN" w:bidi="ar-SA"/>
                                </w:rPr>
                              </w:pPr>
                              <w:r>
                                <w:rPr>
                                  <w:rFonts w:hint="eastAsia" w:ascii="宋体" w:hAnsi="Times New Roman" w:eastAsia="宋体" w:cs="宋体"/>
                                  <w:color w:val="000000"/>
                                  <w:kern w:val="0"/>
                                  <w:sz w:val="21"/>
                                  <w:szCs w:val="21"/>
                                  <w:lang w:val="en-US" w:eastAsia="zh-CN" w:bidi="ar-SA"/>
                                </w:rPr>
                                <w:t>N  噪声</w:t>
                              </w:r>
                            </w:p>
                            <w:p>
                              <w:pPr>
                                <w:widowControl w:val="0"/>
                                <w:spacing w:after="120" w:line="240" w:lineRule="atLeast"/>
                                <w:ind w:firstLine="0" w:firstLineChars="0"/>
                                <w:jc w:val="both"/>
                                <w:rPr>
                                  <w:rFonts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1"/>
                                  <w:szCs w:val="21"/>
                                  <w:lang w:val="en-US" w:eastAsia="zh-CN" w:bidi="ar-SA"/>
                                </w:rPr>
                                <w:t xml:space="preserve">S </w:t>
                              </w:r>
                              <w:r>
                                <w:rPr>
                                  <w:rFonts w:hint="eastAsia" w:cs="Times New Roman"/>
                                  <w:kern w:val="2"/>
                                  <w:sz w:val="21"/>
                                  <w:szCs w:val="21"/>
                                  <w:lang w:val="en-US" w:eastAsia="zh-CN" w:bidi="ar-SA"/>
                                </w:rPr>
                                <w:t xml:space="preserve"> </w:t>
                              </w:r>
                              <w:r>
                                <w:rPr>
                                  <w:rFonts w:hint="eastAsia" w:ascii="宋体" w:hAnsi="Times New Roman" w:eastAsia="宋体" w:cs="宋体"/>
                                  <w:color w:val="000000"/>
                                  <w:kern w:val="0"/>
                                  <w:sz w:val="21"/>
                                  <w:szCs w:val="21"/>
                                  <w:lang w:val="en-US" w:eastAsia="zh-CN" w:bidi="ar-SA"/>
                                </w:rPr>
                                <w:t>固废</w:t>
                              </w:r>
                            </w:p>
                          </w:txbxContent>
                        </v:textbox>
                      </v:rect>
                      <v:group id="_x0000_s1026" o:spid="_x0000_s1026" o:spt="203" style="position:absolute;left:670831;top:62692;height:922437;width:4067206;" coordorigin="1076,111" coordsize="6638,1505" o:gfxdata="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">
                        <o:lock v:ext="edit" aspectratio="f"/>
                        <v:group id="_x0000_s1026" o:spid="_x0000_s1026" o:spt="203" style="position:absolute;left:3352;top:609;height:582;width:1842;" coordorigin="3893,595" coordsize="1842,582"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直接箭头连接符 242" o:spid="_x0000_s1026" o:spt="32" type="#_x0000_t32" style="position:absolute;left:5729;top:595;flip:x;height:565;width:6;" filled="f" stroked="t" coordsize="21600,21600" o:gfxdata="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n/QW8AAAA&#10;3AAAAA8AAAAAAAAAAQAgAAAAIgAAAGRycy9kb3ducmV2LnhtbFBLAQIUABQAAAAIAIdO4kAzLwWe&#10;OwAAADkAAAAQAAAAAAAAAAEAIAAAAAsBAABkcnMvc2hhcGV4bWwueG1sUEsFBgAAAAAGAAYAWwEA&#10;ALUDAAAAAA==&#10;">
                            <v:fill on="f" focussize="0,0"/>
                            <v:stroke color="#000000 [3204]" joinstyle="round" endarrow="block"/>
                            <v:imagedata o:title=""/>
                            <o:lock v:ext="edit" aspectratio="f"/>
                          </v:shape>
                          <v:shape id="直接箭头连接符 261" o:spid="_x0000_s1026" o:spt="32" type="#_x0000_t32" style="position:absolute;left:3893;top:612;flip:x;height:565;width:6;" filled="f" stroked="t" coordsize="21600,21600" o:gfxdata="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9xii/&#10;AAAA3AAAAA8AAAAAAAAAAQAgAAAAIgAAAGRycy9kb3ducmV2LnhtbFBLAQIUABQAAAAIAIdO4kAz&#10;LwWeOwAAADkAAAAQAAAAAAAAAAEAIAAAAA4BAABkcnMvc2hhcGV4bWwueG1sUEsFBgAAAAAGAAYA&#10;WwEAALgDAAAAAA==&#10;">
                            <v:fill on="f" focussize="0,0"/>
                            <v:stroke color="#000000 [3204]" joinstyle="round" endarrow="block"/>
                            <v:imagedata o:title=""/>
                            <o:lock v:ext="edit" aspectratio="f"/>
                          </v:shape>
                        </v:group>
                        <v:group id="_x0000_s1026" o:spid="_x0000_s1026" o:spt="203" style="position:absolute;left:1076;top:111;height:1505;width:6638;" coordorigin="1570,110" coordsize="6717,1524"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直接箭头连接符 273" o:spid="_x0000_s1026" o:spt="32" type="#_x0000_t32" style="position:absolute;left:2476;top:1325;flip:x;height:8;width:768;" filled="f" stroked="t" coordsize="21600,21600" o:gfxdata="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6kVz&#10;wAAAANwAAAAPAAAAAAAAAAEAIAAAACIAAABkcnMvZG93bnJldi54bWxQSwECFAAUAAAACACHTuJA&#10;My8FnjsAAAA5AAAAEAAAAAAAAAABACAAAAAPAQAAZHJzL3NoYXBleG1sLnhtbFBLBQYAAAAABgAG&#10;AFsBAAC5AwAAAAA=&#10;">
                            <v:fill on="f" focussize="0,0"/>
                            <v:stroke color="#000000 [3204]" joinstyle="round" dashstyle="longDash" endarrow="block"/>
                            <v:imagedata o:title=""/>
                            <o:lock v:ext="edit" aspectratio="f"/>
                          </v:shape>
                          <v:rect id="矩形 95" o:spid="_x0000_s1026" o:spt="1" style="position:absolute;left:1580;top:1079;height:431;width:1012;" filled="f" stroked="f" coordsize="21600,21600" o:gfxdata="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GPCaL4A&#10;AADcAAAADwAAAAAAAAABACAAAAAiAAAAZHJzL2Rvd25yZXYueG1sUEsBAhQAFAAAAAgAh07iQDMv&#10;BZ47AAAAOQAAABAAAAAAAAAAAQAgAAAADQEAAGRycy9zaGFwZXhtbC54bWxQSwUGAAAAAAYABgBb&#10;AQAAtwMAAAAA&#10;">
                            <v:fill on="f" focussize="0,0"/>
                            <v:stroke on="f" weight="0.2pt" joinstyle="round" endcap="round"/>
                            <v:imagedata o:title=""/>
                            <o:lock v:ext="edit" aspectratio="f"/>
                            <v:textbox>
                              <w:txbxContent>
                                <w:p>
                                  <w:pPr>
                                    <w:jc w:val="center"/>
                                    <w:rPr>
                                      <w:rFonts w:ascii="Times New Roman" w:hAnsi="Times New Roman" w:cs="Times New Roman"/>
                                      <w:sz w:val="22"/>
                                      <w:szCs w:val="22"/>
                                    </w:rPr>
                                  </w:pPr>
                                  <w:r>
                                    <w:rPr>
                                      <w:rFonts w:hint="eastAsia" w:ascii="Times New Roman" w:hAnsi="Times New Roman" w:cs="Times New Roman"/>
                                      <w:sz w:val="22"/>
                                      <w:szCs w:val="22"/>
                                    </w:rPr>
                                    <w:t>G</w:t>
                                  </w:r>
                                  <w:r>
                                    <w:rPr>
                                      <w:rFonts w:hint="eastAsia" w:ascii="Times New Roman" w:hAnsi="Times New Roman" w:cs="Times New Roman"/>
                                      <w:sz w:val="22"/>
                                      <w:szCs w:val="22"/>
                                      <w:lang w:eastAsia="zh-CN"/>
                                    </w:rPr>
                                    <w:t>、</w:t>
                                  </w:r>
                                  <w:r>
                                    <w:rPr>
                                      <w:rFonts w:hint="eastAsia" w:ascii="Times New Roman" w:hAnsi="Times New Roman" w:cs="Times New Roman"/>
                                      <w:sz w:val="22"/>
                                      <w:szCs w:val="22"/>
                                    </w:rPr>
                                    <w:t>N</w:t>
                                  </w:r>
                                </w:p>
                              </w:txbxContent>
                            </v:textbox>
                          </v:rect>
                          <v:group id="_x0000_s1026" o:spid="_x0000_s1026" o:spt="203" style="position:absolute;left:1570;top:110;height:1522;width:6110;" coordorigin="1570,110" coordsize="6110,1522"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rect id="矩形 95" o:spid="_x0000_s1026" o:spt="1" style="position:absolute;left:3254;top:1201;height:431;width:1296;" filled="f" stroked="t" coordsize="21600,21600" o:gfxdata="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vkz&#10;Z8EAAADcAAAADwAAAAAAAAABACAAAAAiAAAAZHJzL2Rvd25yZXYueG1sUEsBAhQAFAAAAAgAh07i&#10;QDMvBZ47AAAAOQAAABAAAAAAAAAAAQAgAAAAEAEAAGRycy9zaGFwZXhtbC54bWxQSwUGAAAAAAYA&#10;BgBbAQAAugMAAAAA&#10;">
                              <v:fill on="f" focussize="0,0"/>
                              <v:stroke weight="0.2pt" color="#000000" joinstyle="round" endcap="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宋体" w:cs="Times New Roman"/>
                                        <w:sz w:val="21"/>
                                        <w:szCs w:val="21"/>
                                        <w:lang w:eastAsia="zh-CN"/>
                                      </w:rPr>
                                    </w:pPr>
                                    <w:r>
                                      <w:rPr>
                                        <w:rFonts w:hint="eastAsia" w:cs="Times New Roman"/>
                                        <w:sz w:val="21"/>
                                        <w:szCs w:val="21"/>
                                        <w:lang w:eastAsia="zh-CN"/>
                                      </w:rPr>
                                      <w:t>破碎筛分</w:t>
                                    </w:r>
                                  </w:p>
                                </w:txbxContent>
                              </v:textbox>
                            </v:rect>
                            <v:group id="_x0000_s1026" o:spid="_x0000_s1026" o:spt="203" style="position:absolute;left:1570;top:110;height:504;width:6110;" coordorigin="1570,110" coordsize="6110,504"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rect id="矩形 86" o:spid="_x0000_s1026" o:spt="1" style="position:absolute;left:5045;top:160;height:447;width:1419;" filled="f" stroked="t" coordsize="21600,21600" o:gfxdata="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EKsT&#10;wAAAANwAAAAPAAAAAAAAAAEAIAAAACIAAABkcnMvZG93bnJldi54bWxQSwECFAAUAAAACACHTuJA&#10;My8FnjsAAAA5AAAAEAAAAAAAAAABACAAAAAPAQAAZHJzL3NoYXBleG1sLnhtbFBLBQYAAAAABgAG&#10;AFsBAAC5AwAAAAA=&#10;">
                                <v:fill on="f" focussize="0,0"/>
                                <v:stroke weight="0.2pt" color="#000000" joinstyle="round" endcap="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宋体" w:cs="Times New Roman"/>
                                          <w:sz w:val="21"/>
                                          <w:szCs w:val="21"/>
                                          <w:lang w:eastAsia="zh-CN"/>
                                        </w:rPr>
                                      </w:pPr>
                                      <w:r>
                                        <w:rPr>
                                          <w:rFonts w:hint="eastAsia" w:cs="Times New Roman"/>
                                          <w:sz w:val="21"/>
                                          <w:szCs w:val="21"/>
                                          <w:lang w:eastAsia="zh-CN"/>
                                        </w:rPr>
                                        <w:t>取土场</w:t>
                                      </w:r>
                                    </w:p>
                                  </w:txbxContent>
                                </v:textbox>
                              </v:rect>
                              <v:rect id="矩形 95" o:spid="_x0000_s1026" o:spt="1" style="position:absolute;left:3230;top:182;height:432;width:1297;" filled="f" stroked="t" coordsize="21600,21600" o:gfxdata="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IqfU&#10;wAAAANwAAAAPAAAAAAAAAAEAIAAAACIAAABkcnMvZG93bnJldi54bWxQSwECFAAUAAAACACHTuJA&#10;My8FnjsAAAA5AAAAEAAAAAAAAAABACAAAAAPAQAAZHJzL3NoYXBleG1sLnhtbFBLBQYAAAAABgAG&#10;AFsBAAC5AwAAAAA=&#10;">
                                <v:fill on="f" focussize="0,0"/>
                                <v:stroke weight="0.2pt" color="#000000" joinstyle="round" endcap="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宋体" w:cs="Times New Roman"/>
                                          <w:sz w:val="24"/>
                                          <w:lang w:eastAsia="zh-CN"/>
                                        </w:rPr>
                                      </w:pPr>
                                      <w:r>
                                        <w:rPr>
                                          <w:rFonts w:hint="eastAsia" w:ascii="宋体" w:cs="宋体"/>
                                          <w:color w:val="000000"/>
                                          <w:kern w:val="0"/>
                                          <w:sz w:val="22"/>
                                          <w:lang w:eastAsia="zh-CN"/>
                                        </w:rPr>
                                        <w:t>原料棚</w:t>
                                      </w:r>
                                    </w:p>
                                  </w:txbxContent>
                                </v:textbox>
                              </v:rect>
                              <v:shape id="直接箭头连接符 271" o:spid="_x0000_s1026" o:spt="32" type="#_x0000_t32" style="position:absolute;left:2458;top:400;flip:x;height:11;width:768;" filled="f" stroked="t" coordsize="21600,21600" o:gfxdata="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dH6fvQAA&#10;ANwAAAAPAAAAAAAAAAEAIAAAACIAAABkcnMvZG93bnJldi54bWxQSwECFAAUAAAACACHTuJAMy8F&#10;njsAAAA5AAAAEAAAAAAAAAABACAAAAAMAQAAZHJzL3NoYXBleG1sLnhtbFBLBQYAAAAABgAGAFsB&#10;AAC2AwAAAAA=&#10;">
                                <v:fill on="f" focussize="0,0"/>
                                <v:stroke color="#000000 [3204]" joinstyle="round" dashstyle="longDash" endarrow="block"/>
                                <v:imagedata o:title=""/>
                                <o:lock v:ext="edit" aspectratio="f"/>
                              </v:shape>
                              <v:rect id="矩形 95" o:spid="_x0000_s1026" o:spt="1" style="position:absolute;left:1570;top:126;height:432;width:1020;" filled="f" stroked="f" coordsize="21600,21600" o:gfxdata="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YxGu8AAAA&#10;3AAAAA8AAAAAAAAAAQAgAAAAIgAAAGRycy9kb3ducmV2LnhtbFBLAQIUABQAAAAIAIdO4kAzLwWe&#10;OwAAADkAAAAQAAAAAAAAAAEAIAAAAAsBAABkcnMvc2hhcGV4bWwueG1sUEsFBgAAAAAGAAYAWwEA&#10;ALUDAAAAAA==&#10;">
                                <v:fill on="f" focussize="0,0"/>
                                <v:stroke on="f" weight="0.2pt" joinstyle="round" endcap="round"/>
                                <v:imagedata o:title=""/>
                                <o:lock v:ext="edit" aspectratio="f"/>
                                <v:textbox>
                                  <w:txbxContent>
                                    <w:p>
                                      <w:pPr>
                                        <w:jc w:val="center"/>
                                        <w:rPr>
                                          <w:rFonts w:ascii="Times New Roman" w:hAnsi="Times New Roman" w:cs="Times New Roman"/>
                                          <w:sz w:val="22"/>
                                          <w:szCs w:val="22"/>
                                        </w:rPr>
                                      </w:pPr>
                                      <w:r>
                                        <w:rPr>
                                          <w:rFonts w:hint="eastAsia" w:ascii="Times New Roman" w:hAnsi="Times New Roman" w:cs="Times New Roman"/>
                                          <w:sz w:val="22"/>
                                          <w:szCs w:val="22"/>
                                        </w:rPr>
                                        <w:t>G</w:t>
                                      </w:r>
                                      <w:r>
                                        <w:rPr>
                                          <w:rFonts w:hint="eastAsia" w:ascii="Times New Roman" w:hAnsi="Times New Roman" w:cs="Times New Roman"/>
                                          <w:sz w:val="22"/>
                                          <w:szCs w:val="22"/>
                                          <w:lang w:eastAsia="zh-CN"/>
                                        </w:rPr>
                                        <w:t>、</w:t>
                                      </w:r>
                                      <w:r>
                                        <w:rPr>
                                          <w:rFonts w:hint="eastAsia" w:ascii="Times New Roman" w:hAnsi="Times New Roman" w:cs="Times New Roman"/>
                                          <w:sz w:val="22"/>
                                          <w:szCs w:val="22"/>
                                        </w:rPr>
                                        <w:t>N</w:t>
                                      </w:r>
                                    </w:p>
                                  </w:txbxContent>
                                </v:textbox>
                              </v:rect>
                              <v:shape id="直接箭头连接符 275" o:spid="_x0000_s1026" o:spt="32" type="#_x0000_t32" style="position:absolute;left:6496;top:358;flip:y;height:1;width:736;" filled="f" stroked="t" coordsize="21600,21600" o:gfxdata="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94nL4A&#10;AADcAAAADwAAAAAAAAABACAAAAAiAAAAZHJzL2Rvd25yZXYueG1sUEsBAhQAFAAAAAgAh07iQDMv&#10;BZ47AAAAOQAAABAAAAAAAAAAAQAgAAAADQEAAGRycy9zaGFwZXhtbC54bWxQSwUGAAAAAAYABgBb&#10;AQAAtwMAAAAA&#10;">
                                <v:fill on="f" focussize="0,0"/>
                                <v:stroke color="#000000 [3204]" joinstyle="round" dashstyle="longDash" endarrow="block"/>
                                <v:imagedata o:title=""/>
                                <o:lock v:ext="edit" aspectratio="f"/>
                              </v:shape>
                              <v:rect id="矩形 95" o:spid="_x0000_s1026" o:spt="1" style="position:absolute;left:7086;top:110;height:432;width:594;" filled="f" stroked="f" coordsize="21600,21600" o:gfxdata="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Ym32ugAAANwA&#10;AAAPAAAAAAAAAAEAIAAAACIAAABkcnMvZG93bnJldi54bWxQSwECFAAUAAAACACHTuJAMy8FnjsA&#10;AAA5AAAAEAAAAAAAAAABACAAAAAJAQAAZHJzL3NoYXBleG1sLnhtbFBLBQYAAAAABgAGAFsBAACz&#10;AwAAAAA=&#10;">
                                <v:fill on="f" focussize="0,0"/>
                                <v:stroke on="f" weight="0.2pt" joinstyle="round" endcap="round"/>
                                <v:imagedata o:title=""/>
                                <o:lock v:ext="edit" aspectratio="f"/>
                                <v:textbox>
                                  <w:txbxContent>
                                    <w:p>
                                      <w:pPr>
                                        <w:jc w:val="center"/>
                                        <w:rPr>
                                          <w:rFonts w:ascii="Times New Roman" w:hAnsi="Times New Roman" w:cs="Times New Roman"/>
                                          <w:sz w:val="24"/>
                                        </w:rPr>
                                      </w:pPr>
                                      <w:r>
                                        <w:rPr>
                                          <w:rFonts w:hint="eastAsia" w:ascii="Times New Roman" w:hAnsi="Times New Roman" w:cs="Times New Roman"/>
                                          <w:sz w:val="24"/>
                                        </w:rPr>
                                        <w:t>G3</w:t>
                                      </w:r>
                                    </w:p>
                                  </w:txbxContent>
                                </v:textbox>
                              </v:rect>
                            </v:group>
                          </v:group>
                          <v:group id="_x0000_s1026" o:spid="_x0000_s1026" o:spt="203" style="position:absolute;left:5029;top:1175;height:459;width:3258;" coordorigin="5029,1175" coordsize="3258,459"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rect id="矩形 83" o:spid="_x0000_s1026" o:spt="1" style="position:absolute;left:5029;top:1203;height:431;width:1378;" filled="f" stroked="t" coordsize="21600,21600" o:gfxdata="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iut&#10;EMEAAADcAAAADwAAAAAAAAABACAAAAAiAAAAZHJzL2Rvd25yZXYueG1sUEsBAhQAFAAAAAgAh07i&#10;QDMvBZ47AAAAOQAAABAAAAAAAAAAAQAgAAAAEAEAAGRycy9zaGFwZXhtbC54bWxQSwUGAAAAAAYA&#10;BgBbAQAAugMAAAAA&#10;">
                              <v:fill on="f" focussize="0,0"/>
                              <v:stroke weight="0.2pt" color="#000000" joinstyle="round" endcap="round"/>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宋体" w:cs="Times New Roman"/>
                                        <w:sz w:val="21"/>
                                        <w:szCs w:val="21"/>
                                        <w:lang w:eastAsia="zh-CN"/>
                                      </w:rPr>
                                    </w:pPr>
                                    <w:r>
                                      <w:rPr>
                                        <w:rFonts w:hint="eastAsia" w:cs="Times New Roman"/>
                                        <w:sz w:val="21"/>
                                        <w:szCs w:val="21"/>
                                        <w:lang w:eastAsia="zh-CN"/>
                                      </w:rPr>
                                      <w:t>上料机</w:t>
                                    </w:r>
                                  </w:p>
                                </w:txbxContent>
                              </v:textbox>
                            </v:rect>
                            <v:shape id="直接箭头连接符 274" o:spid="_x0000_s1026" o:spt="32" type="#_x0000_t32" style="position:absolute;left:6409;top:1420;flip:y;height:1;width:736;" filled="f" stroked="t" coordsize="21600,21600" o:gfxdata="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puDo&#10;wAAAANwAAAAPAAAAAAAAAAEAIAAAACIAAABkcnMvZG93bnJldi54bWxQSwECFAAUAAAACACHTuJA&#10;My8FnjsAAAA5AAAAEAAAAAAAAAABACAAAAAPAQAAZHJzL3NoYXBleG1sLnhtbFBLBQYAAAAABgAG&#10;AFsBAAC5AwAAAAA=&#10;">
                              <v:fill on="f" focussize="0,0"/>
                              <v:stroke color="#000000 [3204]" joinstyle="round" dashstyle="longDash" endarrow="block"/>
                              <v:imagedata o:title=""/>
                              <o:lock v:ext="edit" aspectratio="f"/>
                            </v:shape>
                            <v:rect id="矩形 95" o:spid="_x0000_s1026" o:spt="1" style="position:absolute;left:6990;top:1175;height:432;width:1297;" filled="f" stroked="f" coordsize="21600,21600" o:gfxdata="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fctugAAANwA&#10;AAAPAAAAAAAAAAEAIAAAACIAAABkcnMvZG93bnJldi54bWxQSwECFAAUAAAACACHTuJAMy8FnjsA&#10;AAA5AAAAEAAAAAAAAAABACAAAAAJAQAAZHJzL3NoYXBleG1sLnhtbFBLBQYAAAAABgAGAFsBAACz&#10;AwAAAAA=&#10;">
                              <v:fill on="f" focussize="0,0"/>
                              <v:stroke on="f" weight="0.2pt" joinstyle="round" endcap="round"/>
                              <v:imagedata o:title=""/>
                              <o:lock v:ext="edit" aspectratio="f"/>
                              <v:textbox>
                                <w:txbxContent>
                                  <w:p>
                                    <w:pPr>
                                      <w:jc w:val="center"/>
                                      <w:rPr>
                                        <w:rFonts w:ascii="Times New Roman" w:hAnsi="Times New Roman" w:cs="Times New Roman"/>
                                        <w:sz w:val="24"/>
                                      </w:rPr>
                                    </w:pPr>
                                    <w:r>
                                      <w:rPr>
                                        <w:rFonts w:hint="eastAsia" w:ascii="Times New Roman" w:hAnsi="Times New Roman" w:cs="Times New Roman"/>
                                        <w:sz w:val="24"/>
                                      </w:rPr>
                                      <w:t>G、N</w:t>
                                    </w:r>
                                  </w:p>
                                </w:txbxContent>
                              </v:textbox>
                            </v:rect>
                          </v:group>
                        </v:group>
                      </v:group>
                      <v:group id="_x0000_s1026" o:spid="_x0000_s1026" o:spt="203" style="position:absolute;left:2230227;top:1393828;height:689607;width:1759484;" coordorigin="3276,2102" coordsize="2771,1086" o:gfxdata="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">
                        <o:lock v:ext="edit" aspectratio="f"/>
                        <v:rect id="矩形 95" o:spid="_x0000_s1026" o:spt="1" style="position:absolute;left:3276;top:2169;height:427;width:1282;" filled="f" stroked="t" coordsize="21600,21600" o:gfxdata="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zEJ&#10;wAAAANwAAAAPAAAAAAAAAAEAIAAAACIAAABkcnMvZG93bnJldi54bWxQSwECFAAUAAAACACHTuJA&#10;My8FnjsAAAA5AAAAEAAAAAAAAAABACAAAAAPAQAAZHJzL3NoYXBleG1sLnhtbFBLBQYAAAAABgAG&#10;AFsBAAC5AwAAAAA=&#10;">
                          <v:fill on="f" focussize="0,0"/>
                          <v:stroke weight="0.2pt" color="#000000" joinstyle="round" endcap="round"/>
                          <v:imagedata o:title=""/>
                          <o:lock v:ext="edit" aspectratio="f"/>
                          <v:textbox>
                            <w:txbxContent>
                              <w:p>
                                <w:pPr>
                                  <w:jc w:val="center"/>
                                  <w:rPr>
                                    <w:rFonts w:ascii="Times New Roman" w:hAnsi="Times New Roman" w:cs="Times New Roman"/>
                                    <w:sz w:val="24"/>
                                  </w:rPr>
                                </w:pPr>
                                <w:r>
                                  <w:rPr>
                                    <w:rFonts w:hint="eastAsia" w:ascii="宋体" w:hAnsi="Times New Roman" w:cs="宋体"/>
                                    <w:color w:val="000000"/>
                                    <w:kern w:val="0"/>
                                    <w:sz w:val="22"/>
                                  </w:rPr>
                                  <w:t>搅拌机</w:t>
                                </w:r>
                              </w:p>
                            </w:txbxContent>
                          </v:textbox>
                        </v:rect>
                        <v:shape id="直接箭头连接符 253" o:spid="_x0000_s1026" o:spt="32" type="#_x0000_t32" style="position:absolute;left:3890;top:2629;flip:x;height:559;width:6;" filled="f" stroked="t" coordsize="21600,21600" o:gfxdata="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IFtGr4A&#10;AADcAAAADwAAAAAAAAABACAAAAAiAAAAZHJzL2Rvd25yZXYueG1sUEsBAhQAFAAAAAgAh07iQDMv&#10;BZ47AAAAOQAAABAAAAAAAAAAAQAgAAAADQEAAGRycy9zaGFwZXhtbC54bWxQSwUGAAAAAAYABgBb&#10;AQAAtwMAAAAA&#10;">
                          <v:fill on="f" focussize="0,0"/>
                          <v:stroke color="#000000 [3204]" joinstyle="round" endarrow="block"/>
                          <v:imagedata o:title=""/>
                          <o:lock v:ext="edit" aspectratio="f"/>
                        </v:shape>
                        <v:shape id="直接箭头连接符 270" o:spid="_x0000_s1026" o:spt="32" type="#_x0000_t32" style="position:absolute;left:4573;top:2359;height:8;width:957;" filled="f" stroked="t" coordsize="21600,21600" o:gfxdata="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nV2Gb4A&#10;AADcAAAADwAAAAAAAAABACAAAAAiAAAAZHJzL2Rvd25yZXYueG1sUEsBAhQAFAAAAAgAh07iQDMv&#10;BZ47AAAAOQAAABAAAAAAAAAAAQAgAAAADQEAAGRycy9zaGFwZXhtbC54bWxQSwUGAAAAAAYABgBb&#10;AQAAtwMAAAAA&#10;">
                          <v:fill on="f" focussize="0,0"/>
                          <v:stroke color="#000000 [3204]" joinstyle="round" dashstyle="longDash" endarrow="block"/>
                          <v:imagedata o:title=""/>
                          <o:lock v:ext="edit" aspectratio="f"/>
                        </v:shape>
                        <v:rect id="矩形 95" o:spid="_x0000_s1026" o:spt="1" style="position:absolute;left:5327;top:2102;height:427;width:720;" filled="f" stroked="f" coordsize="21600,21600" o:gfxdata="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lPMwb4A&#10;AADcAAAADwAAAAAAAAABACAAAAAiAAAAZHJzL2Rvd25yZXYueG1sUEsBAhQAFAAAAAgAh07iQDMv&#10;BZ47AAAAOQAAABAAAAAAAAAAAQAgAAAADQEAAGRycy9zaGFwZXhtbC54bWxQSwUGAAAAAAYABgBb&#10;AQAAtwMAAAAA&#10;">
                          <v:fill on="f" focussize="0,0"/>
                          <v:stroke on="f" weight="0.2pt" joinstyle="round" endcap="round"/>
                          <v:imagedata o:title=""/>
                          <o:lock v:ext="edit" aspectratio="f"/>
                          <v:textbox>
                            <w:txbxContent>
                              <w:p>
                                <w:pPr>
                                  <w:jc w:val="center"/>
                                  <w:rPr>
                                    <w:rFonts w:ascii="Times New Roman" w:hAnsi="Times New Roman" w:cs="Times New Roman"/>
                                    <w:sz w:val="24"/>
                                  </w:rPr>
                                </w:pPr>
                                <w:r>
                                  <w:rPr>
                                    <w:rFonts w:hint="eastAsia" w:ascii="Times New Roman" w:hAnsi="Times New Roman" w:cs="Times New Roman"/>
                                    <w:sz w:val="24"/>
                                  </w:rPr>
                                  <w:t>N</w:t>
                                </w:r>
                              </w:p>
                            </w:txbxContent>
                          </v:textbox>
                        </v:rect>
                      </v:group>
                      <v:group id="_x0000_s1026" o:spid="_x0000_s1026" o:spt="203" style="position:absolute;left:2211175;top:2732405;height:2209262;width:2268115;" coordorigin="3277,3086" coordsize="3572,3479" o:gfxdata="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">
                        <o:lock v:ext="edit" aspectratio="f"/>
                        <v:rect id="矩形 95" o:spid="_x0000_s1026" o:spt="1" style="position:absolute;left:3277;top:3113;height:427;width:1282;" filled="f" stroked="t" coordsize="21600,21600" o:gfxdata="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Xgzm&#10;wAAAANwAAAAPAAAAAAAAAAEAIAAAACIAAABkcnMvZG93bnJldi54bWxQSwECFAAUAAAACACHTuJA&#10;My8FnjsAAAA5AAAAEAAAAAAAAAABACAAAAAPAQAAZHJzL3NoYXBleG1sLnhtbFBLBQYAAAAABgAG&#10;AFsBAAC5AwAAAAA=&#10;">
                          <v:fill on="f" focussize="0,0"/>
                          <v:stroke weight="0.2pt" color="#000000" joinstyle="round" endcap="round"/>
                          <v:imagedata o:title=""/>
                          <o:lock v:ext="edit" aspectratio="f"/>
                          <v:textbox>
                            <w:txbxContent>
                              <w:p>
                                <w:pPr>
                                  <w:jc w:val="center"/>
                                  <w:rPr>
                                    <w:rFonts w:hint="eastAsia" w:eastAsia="宋体"/>
                                    <w:lang w:eastAsia="zh-CN"/>
                                  </w:rPr>
                                </w:pPr>
                                <w:r>
                                  <w:rPr>
                                    <w:rFonts w:hint="eastAsia"/>
                                    <w:lang w:eastAsia="zh-CN"/>
                                  </w:rPr>
                                  <w:t>二次搅拌</w:t>
                                </w:r>
                              </w:p>
                            </w:txbxContent>
                          </v:textbox>
                        </v:rect>
                        <v:shape id="直接箭头连接符 255" o:spid="_x0000_s1026" o:spt="32" type="#_x0000_t32" style="position:absolute;left:3894;top:3555;flip:x;height:557;width:6;" filled="f" stroked="t" coordsize="21600,21600" o:gfxdata="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x9W9r4A&#10;AADcAAAADwAAAAAAAAABACAAAAAiAAAAZHJzL2Rvd25yZXYueG1sUEsBAhQAFAAAAAgAh07iQDMv&#10;BZ47AAAAOQAAABAAAAAAAAAAAQAgAAAADQEAAGRycy9zaGFwZXhtbC54bWxQSwUGAAAAAAYABgBb&#10;AQAAtwMAAAAA&#10;">
                          <v:fill on="f" focussize="0,0"/>
                          <v:stroke color="#000000 [3204]" joinstyle="round" endarrow="block"/>
                          <v:imagedata o:title=""/>
                          <o:lock v:ext="edit" aspectratio="f"/>
                        </v:shape>
                        <v:rect id="矩形 95" o:spid="_x0000_s1026" o:spt="1" style="position:absolute;left:3304;top:4127;height:427;width:1282;" filled="f" stroked="t" coordsize="21600,21600" o:gfxdata="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wDcK&#10;wAAAANwAAAAPAAAAAAAAAAEAIAAAACIAAABkcnMvZG93bnJldi54bWxQSwECFAAUAAAACACHTuJA&#10;My8FnjsAAAA5AAAAEAAAAAAAAAABACAAAAAPAQAAZHJzL3NoYXBleG1sLnhtbFBLBQYAAAAABgAG&#10;AFsBAAC5AwAAAAA=&#10;">
                          <v:fill on="f" focussize="0,0"/>
                          <v:stroke weight="0.2pt" color="#000000" joinstyle="round" endcap="round"/>
                          <v:imagedata o:title=""/>
                          <o:lock v:ext="edit" aspectratio="f"/>
                          <v:textbox>
                            <w:txbxContent>
                              <w:p>
                                <w:pPr>
                                  <w:jc w:val="center"/>
                                  <w:rPr>
                                    <w:rFonts w:ascii="Times New Roman" w:hAnsi="Times New Roman" w:cs="Times New Roman"/>
                                    <w:sz w:val="24"/>
                                  </w:rPr>
                                </w:pPr>
                                <w:r>
                                  <w:rPr>
                                    <w:rFonts w:hint="eastAsia" w:ascii="宋体" w:cs="宋体"/>
                                    <w:color w:val="000000"/>
                                    <w:kern w:val="0"/>
                                    <w:sz w:val="22"/>
                                    <w:lang w:eastAsia="zh-CN"/>
                                  </w:rPr>
                                  <w:t>制</w:t>
                                </w:r>
                                <w:r>
                                  <w:rPr>
                                    <w:rFonts w:hint="eastAsia" w:ascii="宋体" w:hAnsi="Times New Roman" w:cs="宋体"/>
                                    <w:color w:val="000000"/>
                                    <w:kern w:val="0"/>
                                    <w:sz w:val="22"/>
                                  </w:rPr>
                                  <w:t>坯</w:t>
                                </w:r>
                              </w:p>
                            </w:txbxContent>
                          </v:textbox>
                        </v:rect>
                        <v:shape id="直接箭头连接符 257" o:spid="_x0000_s1026" o:spt="32" type="#_x0000_t32" style="position:absolute;left:3891;top:4566;flip:x;height:558;width:6;" filled="f" stroked="t" coordsize="21600,21600" o:gfxdata="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MZx+8AAAA&#10;3AAAAA8AAAAAAAAAAQAgAAAAIgAAAGRycy9kb3ducmV2LnhtbFBLAQIUABQAAAAIAIdO4kAzLwWe&#10;OwAAADkAAAAQAAAAAAAAAAEAIAAAAAsBAABkcnMvc2hhcGV4bWwueG1sUEsFBgAAAAAGAAYAWwEA&#10;ALUDAAAAAA==&#10;">
                          <v:fill on="f" focussize="0,0"/>
                          <v:stroke color="#000000 [3204]" joinstyle="round" endarrow="block"/>
                          <v:imagedata o:title=""/>
                          <o:lock v:ext="edit" aspectratio="f"/>
                        </v:shape>
                        <v:rect id="矩形 95" o:spid="_x0000_s1026" o:spt="1" style="position:absolute;left:3305;top:5139;height:427;width:1282;" filled="f" stroked="t" coordsize="21600,21600" o:gfxdata="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Ewbj&#10;wAAAANwAAAAPAAAAAAAAAAEAIAAAACIAAABkcnMvZG93bnJldi54bWxQSwECFAAUAAAACACHTuJA&#10;My8FnjsAAAA5AAAAEAAAAAAAAAABACAAAAAPAQAAZHJzL3NoYXBleG1sLnhtbFBLBQYAAAAABgAG&#10;AFsBAAC5AwAAAAA=&#10;">
                          <v:fill on="f" focussize="0,0"/>
                          <v:stroke weight="0.2pt" color="#000000" joinstyle="round" endcap="round"/>
                          <v:imagedata o:title=""/>
                          <o:lock v:ext="edit" aspectratio="f"/>
                          <v:textbox>
                            <w:txbxContent>
                              <w:p>
                                <w:pPr>
                                  <w:jc w:val="center"/>
                                  <w:rPr>
                                    <w:rFonts w:ascii="Times New Roman" w:hAnsi="Times New Roman" w:cs="Times New Roman"/>
                                    <w:sz w:val="24"/>
                                  </w:rPr>
                                </w:pPr>
                                <w:r>
                                  <w:rPr>
                                    <w:rFonts w:hint="eastAsia" w:ascii="宋体" w:hAnsi="Times New Roman" w:cs="宋体"/>
                                    <w:color w:val="000000"/>
                                    <w:kern w:val="0"/>
                                    <w:sz w:val="22"/>
                                  </w:rPr>
                                  <w:t>隧道窑</w:t>
                                </w:r>
                              </w:p>
                            </w:txbxContent>
                          </v:textbox>
                        </v:rect>
                        <v:shape id="直接箭头连接符 259" o:spid="_x0000_s1026" o:spt="32" type="#_x0000_t32" style="position:absolute;left:3905;top:5565;flip:x;height:558;width:6;" filled="f" stroked="t" coordsize="21600,21600" o:gfxdata="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j/cS8AAAA&#10;3AAAAA8AAAAAAAAAAQAgAAAAIgAAAGRycy9kb3ducmV2LnhtbFBLAQIUABQAAAAIAIdO4kAzLwWe&#10;OwAAADkAAAAQAAAAAAAAAAEAIAAAAAsBAABkcnMvc2hhcGV4bWwueG1sUEsFBgAAAAAGAAYAWwEA&#10;ALUDAAAAAA==&#10;">
                          <v:fill on="f" focussize="0,0"/>
                          <v:stroke color="#000000 [3204]" joinstyle="round" endarrow="block"/>
                          <v:imagedata o:title=""/>
                          <o:lock v:ext="edit" aspectratio="f"/>
                        </v:shape>
                        <v:rect id="矩形 95" o:spid="_x0000_s1026" o:spt="1" style="position:absolute;left:3305;top:6139;height:427;width:1282;" filled="f" stroked="t" coordsize="21600,21600" o:gfxdata="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xvJw4&#10;wAAAANwAAAAPAAAAAAAAAAEAIAAAACIAAABkcnMvZG93bnJldi54bWxQSwECFAAUAAAACACHTuJA&#10;My8FnjsAAAA5AAAAEAAAAAAAAAABACAAAAAPAQAAZHJzL3NoYXBleG1sLnhtbFBLBQYAAAAABgAG&#10;AFsBAAC5AwAAAAA=&#10;">
                          <v:fill on="f" focussize="0,0"/>
                          <v:stroke weight="0.2pt" color="#000000" joinstyle="round" endcap="round"/>
                          <v:imagedata o:title=""/>
                          <o:lock v:ext="edit" aspectratio="f"/>
                          <v:textbox>
                            <w:txbxContent>
                              <w:p>
                                <w:pPr>
                                  <w:jc w:val="center"/>
                                  <w:rPr>
                                    <w:rFonts w:hint="eastAsia" w:ascii="Times New Roman" w:hAnsi="Times New Roman" w:eastAsia="宋体" w:cs="Times New Roman"/>
                                    <w:sz w:val="24"/>
                                    <w:lang w:eastAsia="zh-CN"/>
                                  </w:rPr>
                                </w:pPr>
                                <w:r>
                                  <w:rPr>
                                    <w:rFonts w:hint="eastAsia" w:ascii="宋体" w:cs="宋体"/>
                                    <w:color w:val="000000"/>
                                    <w:kern w:val="0"/>
                                    <w:sz w:val="22"/>
                                    <w:lang w:eastAsia="zh-CN"/>
                                  </w:rPr>
                                  <w:t>检验</w:t>
                                </w:r>
                              </w:p>
                            </w:txbxContent>
                          </v:textbox>
                        </v:rect>
                        <v:shape id="直接箭头连接符 282" o:spid="_x0000_s1026" o:spt="32" type="#_x0000_t32" style="position:absolute;left:4572;top:3340;flip:y;height:2;width:934;" filled="f" stroked="t" coordsize="21600,21600" o:gfxdata="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hTdm/&#10;AAAA3AAAAA8AAAAAAAAAAQAgAAAAIgAAAGRycy9kb3ducmV2LnhtbFBLAQIUABQAAAAIAIdO4kAz&#10;LwWeOwAAADkAAAAQAAAAAAAAAAEAIAAAAA4BAABkcnMvc2hhcGV4bWwueG1sUEsFBgAAAAAGAAYA&#10;WwEAALgDAAAAAA==&#10;">
                          <v:fill on="f" focussize="0,0"/>
                          <v:stroke color="#000000 [3204]" joinstyle="round" dashstyle="longDash" endarrow="block"/>
                          <v:imagedata o:title=""/>
                          <o:lock v:ext="edit" aspectratio="f"/>
                        </v:shape>
                        <v:rect id="矩形 95" o:spid="_x0000_s1026" o:spt="1" style="position:absolute;left:5399;top:3086;height:426;width:755;" filled="f" stroked="f" coordsize="21600,21600" o:gfxdata="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faVq8AAAA&#10;3AAAAA8AAAAAAAAAAQAgAAAAIgAAAGRycy9kb3ducmV2LnhtbFBLAQIUABQAAAAIAIdO4kAzLwWe&#10;OwAAADkAAAAQAAAAAAAAAAEAIAAAAAsBAABkcnMvc2hhcGV4bWwueG1sUEsFBgAAAAAGAAYAWwEA&#10;ALUDAAAAAA==&#10;">
                          <v:fill on="f" focussize="0,0"/>
                          <v:stroke on="f" weight="0.2pt" joinstyle="round" endcap="round"/>
                          <v:imagedata o:title=""/>
                          <o:lock v:ext="edit" aspectratio="f"/>
                          <v:textbox>
                            <w:txbxContent>
                              <w:p>
                                <w:pPr>
                                  <w:jc w:val="both"/>
                                  <w:rPr>
                                    <w:rFonts w:ascii="Times New Roman" w:hAnsi="Times New Roman" w:cs="Times New Roman"/>
                                    <w:sz w:val="24"/>
                                  </w:rPr>
                                </w:pPr>
                                <w:r>
                                  <w:rPr>
                                    <w:rFonts w:hint="eastAsia" w:ascii="Times New Roman" w:hAnsi="Times New Roman" w:cs="Times New Roman"/>
                                    <w:sz w:val="24"/>
                                  </w:rPr>
                                  <w:t>N</w:t>
                                </w:r>
                              </w:p>
                            </w:txbxContent>
                          </v:textbox>
                        </v:rect>
                        <v:rect id="矩形 95" o:spid="_x0000_s1026" o:spt="1" style="position:absolute;left:5497;top:4087;height:427;width:1212;" filled="f" stroked="f" coordsize="21600,21600" o:gfxdata="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vbxLr4A&#10;AADcAAAADwAAAAAAAAABACAAAAAiAAAAZHJzL2Rvd25yZXYueG1sUEsBAhQAFAAAAAgAh07iQDMv&#10;BZ47AAAAOQAAABAAAAAAAAAAAQAgAAAADQEAAGRycy9zaGFwZXhtbC54bWxQSwUGAAAAAAYABgBb&#10;AQAAtwMAAAAA&#10;">
                          <v:fill on="f" focussize="0,0"/>
                          <v:stroke on="f" weight="0.2pt" joinstyle="round" endcap="round"/>
                          <v:imagedata o:title=""/>
                          <o:lock v:ext="edit" aspectratio="f"/>
                          <v:textbox>
                            <w:txbxContent>
                              <w:p>
                                <w:pPr>
                                  <w:jc w:val="both"/>
                                  <w:rPr>
                                    <w:rFonts w:ascii="Times New Roman" w:hAnsi="Times New Roman" w:cs="Times New Roman"/>
                                    <w:sz w:val="24"/>
                                  </w:rPr>
                                </w:pPr>
                                <w:r>
                                  <w:rPr>
                                    <w:rFonts w:hint="eastAsia" w:ascii="Times New Roman" w:hAnsi="Times New Roman" w:cs="Times New Roman"/>
                                    <w:sz w:val="24"/>
                                  </w:rPr>
                                  <w:t>N</w:t>
                                </w:r>
                                <w:r>
                                  <w:rPr>
                                    <w:rFonts w:hint="eastAsia" w:ascii="Times New Roman" w:hAnsi="Times New Roman" w:cs="Times New Roman"/>
                                    <w:sz w:val="24"/>
                                    <w:lang w:eastAsia="zh-CN"/>
                                  </w:rPr>
                                  <w:t>、</w:t>
                                </w:r>
                                <w:r>
                                  <w:rPr>
                                    <w:rFonts w:hint="eastAsia" w:ascii="Times New Roman" w:hAnsi="Times New Roman" w:cs="Times New Roman"/>
                                    <w:sz w:val="24"/>
                                  </w:rPr>
                                  <w:t>S</w:t>
                                </w:r>
                              </w:p>
                            </w:txbxContent>
                          </v:textbox>
                        </v:rect>
                        <v:shape id="直接箭头连接符 286" o:spid="_x0000_s1026" o:spt="32" type="#_x0000_t32" style="position:absolute;left:4640;top:4317;flip:y;height:2;width:933;" filled="f" stroked="t" coordsize="21600,21600" o:gfxdata="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2kva&#10;wAAAANwAAAAPAAAAAAAAAAEAIAAAACIAAABkcnMvZG93bnJldi54bWxQSwECFAAUAAAACACHTuJA&#10;My8FnjsAAAA5AAAAEAAAAAAAAAABACAAAAAPAQAAZHJzL3NoYXBleG1sLnhtbFBLBQYAAAAABgAG&#10;AFsBAAC5AwAAAAA=&#10;">
                          <v:fill on="f" focussize="0,0"/>
                          <v:stroke color="#000000 [3204]" joinstyle="round" dashstyle="longDash" endarrow="block"/>
                          <v:imagedata o:title=""/>
                          <o:lock v:ext="edit" aspectratio="f"/>
                        </v:shape>
                        <v:shape id="直接箭头连接符 287" o:spid="_x0000_s1026" o:spt="32" type="#_x0000_t32" style="position:absolute;left:4600;top:5340;flip:y;height:2;width:934;" filled="f" stroked="t" coordsize="21600,21600" o:gfxdata="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gjV&#10;rcEAAADcAAAADwAAAAAAAAABACAAAAAiAAAAZHJzL2Rvd25yZXYueG1sUEsBAhQAFAAAAAgAh07i&#10;QDMvBZ47AAAAOQAAABAAAAAAAAAAAQAgAAAAEAEAAGRycy9zaGFwZXhtbC54bWxQSwUGAAAAAAYA&#10;BgBbAQAAugMAAAAA&#10;">
                          <v:fill on="f" focussize="0,0"/>
                          <v:stroke color="#000000 [3204]" joinstyle="round" dashstyle="longDash" endarrow="block"/>
                          <v:imagedata o:title=""/>
                          <o:lock v:ext="edit" aspectratio="f"/>
                        </v:shape>
                        <v:rect id="矩形 95" o:spid="_x0000_s1026" o:spt="1" style="position:absolute;left:5506;top:5125;height:427;width:1343;" filled="f" stroked="f" coordsize="21600,21600" o:gfxdata="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iRvWb4A&#10;AADcAAAADwAAAAAAAAABACAAAAAiAAAAZHJzL2Rvd25yZXYueG1sUEsBAhQAFAAAAAgAh07iQDMv&#10;BZ47AAAAOQAAABAAAAAAAAAAAQAgAAAADQEAAGRycy9zaGFwZXhtbC54bWxQSwUGAAAAAAYABgBb&#10;AQAAtwMAAAAA&#10;">
                          <v:fill on="f" focussize="0,0"/>
                          <v:stroke on="f" weight="0.2pt" joinstyle="round" endcap="round"/>
                          <v:imagedata o:title=""/>
                          <o:lock v:ext="edit" aspectratio="f"/>
                          <v:textbox>
                            <w:txbxContent>
                              <w:p>
                                <w:pPr>
                                  <w:jc w:val="both"/>
                                  <w:rPr>
                                    <w:rFonts w:ascii="Times New Roman" w:hAnsi="Times New Roman" w:cs="Times New Roman"/>
                                    <w:sz w:val="24"/>
                                  </w:rPr>
                                </w:pPr>
                                <w:r>
                                  <w:rPr>
                                    <w:rFonts w:hint="eastAsia" w:ascii="Times New Roman" w:hAnsi="Times New Roman" w:cs="Times New Roman"/>
                                    <w:sz w:val="24"/>
                                  </w:rPr>
                                  <w:t>G</w:t>
                                </w:r>
                                <w:r>
                                  <w:rPr>
                                    <w:rFonts w:hint="eastAsia" w:ascii="Times New Roman" w:hAnsi="Times New Roman" w:cs="Times New Roman"/>
                                    <w:sz w:val="24"/>
                                    <w:lang w:eastAsia="zh-CN"/>
                                  </w:rPr>
                                  <w:t>、</w:t>
                                </w:r>
                                <w:r>
                                  <w:rPr>
                                    <w:rFonts w:hint="eastAsia" w:ascii="Times New Roman" w:hAnsi="Times New Roman" w:cs="Times New Roman"/>
                                    <w:sz w:val="24"/>
                                  </w:rPr>
                                  <w:t>N</w:t>
                                </w:r>
                              </w:p>
                            </w:txbxContent>
                          </v:textbox>
                        </v:rect>
                        <v:shape id="直接箭头连接符 289" o:spid="_x0000_s1026" o:spt="32" type="#_x0000_t32" style="position:absolute;left:4601;top:6362;flip:y;height:2;width:934;" filled="f" stroked="t" coordsize="21600,21600" o:gfxdata="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b5ES8AAAA&#10;3AAAAA8AAAAAAAAAAQAgAAAAIgAAAGRycy9kb3ducmV2LnhtbFBLAQIUABQAAAAIAIdO4kAzLwWe&#10;OwAAADkAAAAQAAAAAAAAAAEAIAAAAAsBAABkcnMvc2hhcGV4bWwueG1sUEsFBgAAAAAGAAYAWwEA&#10;ALUDAAAAAA==&#10;">
                          <v:fill on="f" focussize="0,0"/>
                          <v:stroke color="#000000 [3204]" joinstyle="round" dashstyle="longDash" endarrow="block"/>
                          <v:imagedata o:title=""/>
                          <o:lock v:ext="edit" aspectratio="f"/>
                        </v:shape>
                        <v:rect id="矩形 95" o:spid="_x0000_s1026" o:spt="1" style="position:absolute;left:5591;top:6131;height:427;width:416;" filled="f" stroked="f" coordsize="21600,21600" o:gfxdata="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PdesL4A&#10;AADcAAAADwAAAAAAAAABACAAAAAiAAAAZHJzL2Rvd25yZXYueG1sUEsBAhQAFAAAAAgAh07iQDMv&#10;BZ47AAAAOQAAABAAAAAAAAAAAQAgAAAADQEAAGRycy9zaGFwZXhtbC54bWxQSwUGAAAAAAYABgBb&#10;AQAAtwMAAAAA&#10;">
                          <v:fill on="f" focussize="0,0"/>
                          <v:stroke on="f" weight="0.2pt" joinstyle="round" endcap="round"/>
                          <v:imagedata o:title=""/>
                          <o:lock v:ext="edit" aspectratio="f"/>
                          <v:textbox>
                            <w:txbxContent>
                              <w:p>
                                <w:pPr>
                                  <w:jc w:val="both"/>
                                  <w:rPr>
                                    <w:rFonts w:ascii="Times New Roman" w:hAnsi="Times New Roman" w:cs="Times New Roman"/>
                                    <w:sz w:val="24"/>
                                  </w:rPr>
                                </w:pPr>
                                <w:r>
                                  <w:rPr>
                                    <w:rFonts w:hint="eastAsia" w:ascii="Times New Roman" w:hAnsi="Times New Roman" w:cs="Times New Roman"/>
                                    <w:sz w:val="24"/>
                                  </w:rPr>
                                  <w:t>S</w:t>
                                </w:r>
                              </w:p>
                            </w:txbxContent>
                          </v:textbox>
                        </v:rect>
                      </v:group>
                      <v:shape id="肘形连接符 17" o:spid="_x0000_s1026" o:spt="34" type="#_x0000_t34" style="position:absolute;left:2117725;top:913765;flip:y;height:575945;width:432435;rotation:5898240f;" filled="f" stroked="t" coordsize="21600,21600" o:gfxdata="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DnQK1AAAAAUBAAAPAAAAAAAAAAEAIAAAACIAAABkcnMv&#10;ZG93bnJldi54bWxQSwECFAAUAAAACACHTuJAiCheMUACAABIBAAADgAAAAAAAAABACAAAAAjAQAA&#10;ZHJzL2Uyb0RvYy54bWxQSwUGAAAAAAYABgBZAQAA1QUAAAAA&#10;" adj="10840">
                        <v:fill on="f" focussize="0,0"/>
                        <v:stroke weight="0.5pt" color="#000000" joinstyle="miter" startarrow="block"/>
                        <v:imagedata o:title=""/>
                        <o:lock v:ext="edit" aspectratio="f"/>
                      </v:shape>
                      <v:shape id="肘形连接符 17" o:spid="_x0000_s1026" o:spt="34" type="#_x0000_t34" style="position:absolute;left:2694305;top:910590;height:576580;width:431800;rotation:-5898240f;" filled="f" stroked="t" coordsize="21600,21600" o:gfxdata="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lmOZEtUAAAAFAQAADwAAAAAAAAABACAAAAAiAAAAZHJzL2Rvd25yZXYueG1sUEsBAhQA&#10;FAAAAAgAh07iQLHrgZwuAgAAOQQAAA4AAAAAAAAAAQAgAAAAJAEAAGRycy9lMm9Eb2MueG1sUEsF&#10;BgAAAAAGAAYAWQEAAMQFAAAAAA==&#10;" adj="10840">
                        <v:fill on="f" focussize="0,0"/>
                        <v:stroke weight="0.5pt" color="#000000" joinstyle="miter"/>
                        <v:imagedata o:title=""/>
                        <o:lock v:ext="edit" aspectratio="f"/>
                      </v:shape>
                      <v:group id="_x0000_s1026" o:spid="_x0000_s1026" o:spt="203" style="position:absolute;left:2218055;top:2082165;height:664210;width:1776730;" coordorigin="3276,2142" coordsize="2798,1046" o:gfxdata="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CFsFwXUAAAA&#10;BQEAAA8AAAAAAAAAAQAgAAAAIgAAAGRycy9kb3ducmV2LnhtbFBLAQIUABQAAAAIAIdO4kCd98m3&#10;dwMAAEELAAAOAAAAAAAAAAEAIAAAACMBAABkcnMvZTJvRG9jLnhtbFBLBQYAAAAABgAGAFkBAAAM&#10;BwAAAAA=&#10;">
                        <o:lock v:ext="edit" aspectratio="f"/>
                        <v:rect id="矩形 95" o:spid="_x0000_s1026" o:spt="1" style="position:absolute;left:3276;top:2169;height:427;width:1282;" filled="f" stroked="t" coordsize="21600,21600" o:gfxdata="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2v8LsAAADb&#10;AAAADwAAAAAAAAABACAAAAAiAAAAZHJzL2Rvd25yZXYueG1sUEsBAhQAFAAAAAgAh07iQDMvBZ47&#10;AAAAOQAAABAAAAAAAAAAAQAgAAAACgEAAGRycy9zaGFwZXhtbC54bWxQSwUGAAAAAAYABgBbAQAA&#10;tAMAAAAA&#10;">
                          <v:fill on="f" focussize="0,0"/>
                          <v:stroke weight="0.2pt" color="#000000" joinstyle="round" endcap="round"/>
                          <v:imagedata o:title=""/>
                          <o:lock v:ext="edit" aspectratio="f"/>
                          <v:textbox>
                            <w:txbxContent>
                              <w:p>
                                <w:pPr>
                                  <w:jc w:val="center"/>
                                  <w:rPr>
                                    <w:rFonts w:hint="eastAsia" w:ascii="Times New Roman" w:hAnsi="Times New Roman" w:eastAsia="宋体" w:cs="Times New Roman"/>
                                    <w:sz w:val="24"/>
                                    <w:lang w:eastAsia="zh-CN"/>
                                  </w:rPr>
                                </w:pPr>
                                <w:r>
                                  <w:rPr>
                                    <w:rFonts w:hint="eastAsia" w:ascii="宋体" w:cs="宋体"/>
                                    <w:color w:val="000000"/>
                                    <w:kern w:val="0"/>
                                    <w:sz w:val="22"/>
                                    <w:lang w:eastAsia="zh-CN"/>
                                  </w:rPr>
                                  <w:t>陈化</w:t>
                                </w:r>
                              </w:p>
                            </w:txbxContent>
                          </v:textbox>
                        </v:rect>
                        <v:shape id="直接箭头连接符 253" o:spid="_x0000_s1026" o:spt="32" type="#_x0000_t32" style="position:absolute;left:3890;top:2629;flip:x;height:559;width:6;" filled="f" stroked="t" coordsize="21600,21600" o:gfxdata="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3dNyvQAA&#10;ANsAAAAPAAAAAAAAAAEAIAAAACIAAABkcnMvZG93bnJldi54bWxQSwECFAAUAAAACACHTuJAMy8F&#10;njsAAAA5AAAAEAAAAAAAAAABACAAAAAMAQAAZHJzL3NoYXBleG1sLnhtbFBLBQYAAAAABgAGAFsB&#10;AAC2AwAAAAA=&#10;">
                          <v:fill on="f" focussize="0,0"/>
                          <v:stroke color="#000000 [3204]" joinstyle="round" endarrow="block"/>
                          <v:imagedata o:title=""/>
                          <o:lock v:ext="edit" aspectratio="f"/>
                        </v:shape>
                        <v:shape id="直接箭头连接符 270" o:spid="_x0000_s1026" o:spt="32" type="#_x0000_t32" style="position:absolute;left:4572;top:2386;height:8;width:957;" filled="f" stroked="t" coordsize="21600,21600" o:gfxdata="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KGr4vQAA&#10;ANsAAAAPAAAAAAAAAAEAIAAAACIAAABkcnMvZG93bnJldi54bWxQSwECFAAUAAAACACHTuJAMy8F&#10;njsAAAA5AAAAEAAAAAAAAAABACAAAAAMAQAAZHJzL3NoYXBleG1sLnhtbFBLBQYAAAAABgAGAFsB&#10;AAC2AwAAAAA=&#10;">
                          <v:fill on="f" focussize="0,0"/>
                          <v:stroke color="#000000 [3204]" joinstyle="round" dashstyle="longDash" endarrow="block"/>
                          <v:imagedata o:title=""/>
                          <o:lock v:ext="edit" aspectratio="f"/>
                        </v:shape>
                        <v:rect id="矩形 95" o:spid="_x0000_s1026" o:spt="1" style="position:absolute;left:5354;top:2142;height:427;width:720;" filled="f" stroked="f" coordsize="21600,21600" o:gfxdata="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xv2Bu8AAAA&#10;2wAAAA8AAAAAAAAAAQAgAAAAIgAAAGRycy9kb3ducmV2LnhtbFBLAQIUABQAAAAIAIdO4kAzLwWe&#10;OwAAADkAAAAQAAAAAAAAAAEAIAAAAAsBAABkcnMvc2hhcGV4bWwueG1sUEsFBgAAAAAGAAYAWwEA&#10;ALUDAAAAAA==&#10;">
                          <v:fill on="f" focussize="0,0"/>
                          <v:stroke on="f" weight="0.2pt" joinstyle="round" endcap="round"/>
                          <v:imagedata o:title=""/>
                          <o:lock v:ext="edit" aspectratio="f"/>
                          <v:textbox>
                            <w:txbxContent>
                              <w:p>
                                <w:pPr>
                                  <w:jc w:val="center"/>
                                  <w:rPr>
                                    <w:rFonts w:ascii="Times New Roman" w:hAnsi="Times New Roman" w:cs="Times New Roman"/>
                                    <w:sz w:val="24"/>
                                  </w:rPr>
                                </w:pPr>
                                <w:r>
                                  <w:rPr>
                                    <w:rFonts w:hint="eastAsia" w:ascii="Times New Roman" w:hAnsi="Times New Roman" w:cs="Times New Roman"/>
                                    <w:sz w:val="24"/>
                                  </w:rPr>
                                  <w:t>N</w:t>
                                </w:r>
                              </w:p>
                            </w:txbxContent>
                          </v:textbox>
                        </v:rect>
                      </v:group>
                      <v:group id="_x0000_s1026" o:spid="_x0000_s1026" o:spt="203" style="position:absolute;left:2209165;top:4957445;height:630555;width:814070;" coordorigin="3276,1603" coordsize="1282,993" o:gfxdata="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AhbBcF1AAAAAUBAAAPAAAAAAAAAAEAIAAAACIAAABkcnMvZG93bnJldi54bWxQ&#10;SwECFAAUAAAACACHTuJAkVUh6xgDAAAdBwAADgAAAAAAAAABACAAAAAjAQAAZHJzL2Uyb0RvYy54&#10;bWxQSwUGAAAAAAYABgBZAQAArQYAAAAA&#10;">
                        <o:lock v:ext="edit" aspectratio="f"/>
                        <v:rect id="矩形 95" o:spid="_x0000_s1026" o:spt="1" style="position:absolute;left:3276;top:2169;height:427;width:1282;" filled="f" stroked="f" coordsize="21600,21600" o:gfxdata="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K5fS8AAAA&#10;2wAAAA8AAAAAAAAAAQAgAAAAIgAAAGRycy9kb3ducmV2LnhtbFBLAQIUABQAAAAIAIdO4kAzLwWe&#10;OwAAADkAAAAQAAAAAAAAAAEAIAAAAAsBAABkcnMvc2hhcGV4bWwueG1sUEsFBgAAAAAGAAYAWwEA&#10;ALUDAAAAAA==&#10;">
                          <v:fill on="f" focussize="0,0"/>
                          <v:stroke on="f" weight="0.2pt" joinstyle="round" endcap="round"/>
                          <v:imagedata o:title=""/>
                          <o:lock v:ext="edit" aspectratio="f"/>
                          <v:textbox>
                            <w:txbxContent>
                              <w:p>
                                <w:pPr>
                                  <w:jc w:val="center"/>
                                  <w:rPr>
                                    <w:rFonts w:hint="eastAsia" w:ascii="Times New Roman" w:hAnsi="Times New Roman" w:eastAsia="宋体" w:cs="Times New Roman"/>
                                    <w:sz w:val="24"/>
                                    <w:lang w:eastAsia="zh-CN"/>
                                  </w:rPr>
                                </w:pPr>
                                <w:r>
                                  <w:rPr>
                                    <w:rFonts w:hint="eastAsia" w:ascii="宋体" w:cs="宋体"/>
                                    <w:color w:val="000000"/>
                                    <w:kern w:val="0"/>
                                    <w:sz w:val="22"/>
                                    <w:lang w:eastAsia="zh-CN"/>
                                  </w:rPr>
                                  <w:t>成品</w:t>
                                </w:r>
                              </w:p>
                            </w:txbxContent>
                          </v:textbox>
                        </v:rect>
                        <v:shape id="直接箭头连接符 253" o:spid="_x0000_s1026" o:spt="32" type="#_x0000_t32" style="position:absolute;left:3917;top:1603;flip:x;height:559;width:6;" filled="f" stroked="t" coordsize="21600,21600" o:gfxdata="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6F4QL4A&#10;AADbAAAADwAAAAAAAAABACAAAAAiAAAAZHJzL2Rvd25yZXYueG1sUEsBAhQAFAAAAAgAh07iQDMv&#10;BZ47AAAAOQAAABAAAAAAAAAAAQAgAAAADQEAAGRycy9zaGFwZXhtbC54bWxQSwUGAAAAAAYABgBb&#10;AQAAtwMAAAAA&#10;">
                          <v:fill on="f" focussize="0,0"/>
                          <v:stroke color="#000000 [3204]" joinstyle="round" endarrow="block"/>
                          <v:imagedata o:title=""/>
                          <o:lock v:ext="edit" aspectratio="f"/>
                        </v:shape>
                      </v:group>
                      <v:shape id="_x0000_s1026" o:spid="_x0000_s1026" o:spt="202" type="#_x0000_t202" style="position:absolute;left:1593850;top:3013075;height:846455;width:364490;" filled="f" stroked="f" coordsize="21600,21600" o:gfxdata="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6Z0uPVAAAABQEAAA8AAAAAAAAAAQAg&#10;AAAAIgAAAGRycy9kb3ducmV2LnhtbFBLAQIUABQAAAAIAIdO4kC5xeoOSgIAAHUEAAAOAAAAAAAA&#10;AAEAIAAAACQBAABkcnMvZTJvRG9jLnhtbFBLBQYAAAAABgAGAFkBAADgBQAAAAA=&#10;">
                        <v:fill on="f" focussize="0,0"/>
                        <v:stroke on="f" weight="0.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val="0"/>
                                <w:textAlignment w:val="auto"/>
                                <w:rPr>
                                  <w:rFonts w:hint="eastAsia" w:eastAsia="宋体"/>
                                  <w:lang w:eastAsia="zh-CN"/>
                                </w:rPr>
                              </w:pPr>
                              <w:r>
                                <w:rPr>
                                  <w:rFonts w:hint="eastAsia"/>
                                  <w:lang w:eastAsia="zh-CN"/>
                                </w:rPr>
                                <w:t>废砖坯</w:t>
                              </w:r>
                            </w:p>
                          </w:txbxContent>
                        </v:textbox>
                      </v:shape>
                      <v:group id="_x0000_s1026" o:spid="_x0000_s1026" o:spt="203" style="position:absolute;left:1574800;top:1580515;height:1376045;width:631825;" coordorigin="1825,404" coordsize="995,2167" o:gfxdata="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IWwXBdQAAAAFAQAADwAAAAAAAAABACAAAAAiAAAA&#10;ZHJzL2Rvd25yZXYueG1sUEsBAhQAFAAAAAgAh07iQG9w0i3vAgAAhAgAAA4AAAAAAAAAAQAgAAAA&#10;IwEAAGRycy9lMm9Eb2MueG1sUEsFBgAAAAAGAAYAWQEAAIQGAAAAAA==&#10;">
                        <o:lock v:ext="edit" aspectratio="f"/>
                        <v:shape id="直接箭头连接符 265" o:spid="_x0000_s1026" o:spt="32" type="#_x0000_t32" style="position:absolute;left:2220;top:404;height:15;width:600;" filled="f" stroked="t" coordsize="21600,21600" o:gfxdata="UEsDBAoAAAAAAIdO4kAAAAAAAAAAAAAAAAAEAAAAZHJzL1BLAwQUAAAACACHTuJADD/G57sAAADb&#10;AAAADwAAAGRycy9kb3ducmV2LnhtbEVPW2vCMBR+H+w/hDPY20wro2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D/G57sAAADb&#10;AAAADwAAAAAAAAABACAAAAAiAAAAZHJzL2Rvd25yZXYueG1sUEsBAhQAFAAAAAgAh07iQDMvBZ47&#10;AAAAOQAAABAAAAAAAAAAAQAgAAAACgEAAGRycy9zaGFwZXhtbC54bWxQSwUGAAAAAAYABgBbAQAA&#10;tAMAAAAA&#10;">
                          <v:fill on="f" focussize="0,0"/>
                          <v:stroke color="#000000 [3204]" joinstyle="round" endarrow="block"/>
                          <v:imagedata o:title=""/>
                          <o:lock v:ext="edit" aspectratio="f"/>
                        </v:shape>
                        <v:rect id="矩形 94" o:spid="_x0000_s1026" o:spt="1" style="position:absolute;left:1825;top:2144;height:427;width:429;" filled="f" stroked="f" coordsize="21600,21600" o:gfxdata="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wC6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imes New Roman" w:hAnsi="Times New Roman" w:cs="Times New Roman"/>
                                    <w:sz w:val="21"/>
                                    <w:szCs w:val="21"/>
                                  </w:rPr>
                                </w:pPr>
                                <w:r>
                                  <w:rPr>
                                    <w:rFonts w:hint="eastAsia" w:ascii="Times New Roman" w:hAnsi="Times New Roman" w:cs="Times New Roman"/>
                                    <w:sz w:val="21"/>
                                    <w:szCs w:val="21"/>
                                  </w:rPr>
                                  <w:t>水</w:t>
                                </w:r>
                              </w:p>
                            </w:txbxContent>
                          </v:textbox>
                        </v:rect>
                        <v:shape id="直接箭头连接符 265" o:spid="_x0000_s1026" o:spt="32" type="#_x0000_t32" style="position:absolute;left:2220;top:2364;height:15;width:600;" filled="f" stroked="t" coordsize="21600,21600" o:gfxdata="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RR6ovQAA&#10;ANsAAAAPAAAAAAAAAAEAIAAAACIAAABkcnMvZG93bnJldi54bWxQSwECFAAUAAAACACHTuJAMy8F&#10;njsAAAA5AAAAEAAAAAAAAAABACAAAAAMAQAAZHJzL3NoYXBleG1sLnhtbFBLBQYAAAAABgAGAFsB&#10;AAC2AwAAAAA=&#10;">
                          <v:fill on="f" focussize="0,0"/>
                          <v:stroke color="#000000 [3204]" joinstyle="round" endarrow="block"/>
                          <v:imagedata o:title=""/>
                          <o:lock v:ext="edit" aspectratio="f"/>
                        </v:shape>
                      </v:group>
                      <w10:wrap type="none"/>
                      <w10:anchorlock/>
                    </v:group>
                  </w:pict>
                </mc:Fallback>
              </mc:AlternateContent>
            </w:r>
          </w:p>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sz w:val="24"/>
                <w:szCs w:val="24"/>
                <w:lang w:eastAsia="zh-CN"/>
              </w:rPr>
              <w:t>图</w:t>
            </w:r>
            <w:r>
              <w:rPr>
                <w:rFonts w:hint="default" w:ascii="Times New Roman" w:hAnsi="Times New Roman" w:eastAsia="宋体" w:cs="Times New Roman"/>
                <w:color w:val="auto"/>
                <w:sz w:val="24"/>
                <w:szCs w:val="24"/>
                <w:lang w:val="en-US" w:eastAsia="zh-CN"/>
              </w:rPr>
              <w:t xml:space="preserve">2-3  </w:t>
            </w:r>
            <w:r>
              <w:rPr>
                <w:rFonts w:hint="default" w:ascii="Times New Roman" w:hAnsi="Times New Roman" w:eastAsia="宋体" w:cs="Times New Roman"/>
                <w:color w:val="auto"/>
                <w:sz w:val="24"/>
                <w:szCs w:val="24"/>
              </w:rPr>
              <w:t>工艺流程及排污节点图</w:t>
            </w:r>
          </w:p>
          <w:p>
            <w:pPr>
              <w:widowControl/>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工艺流程简述如下：</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（1）粘土开采</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szCs w:val="22"/>
              </w:rPr>
              <w:t>项目利用原有砖厂的采矿区，位于厂区</w:t>
            </w:r>
            <w:r>
              <w:rPr>
                <w:rFonts w:hint="default" w:ascii="Times New Roman" w:hAnsi="Times New Roman" w:eastAsia="宋体" w:cs="Times New Roman"/>
                <w:color w:val="auto"/>
                <w:sz w:val="24"/>
                <w:szCs w:val="22"/>
                <w:lang w:eastAsia="zh-CN"/>
              </w:rPr>
              <w:t>北</w:t>
            </w:r>
            <w:r>
              <w:rPr>
                <w:rFonts w:hint="default" w:ascii="Times New Roman" w:hAnsi="Times New Roman" w:eastAsia="宋体" w:cs="Times New Roman"/>
                <w:color w:val="auto"/>
                <w:sz w:val="24"/>
                <w:szCs w:val="22"/>
              </w:rPr>
              <w:t>侧</w:t>
            </w:r>
            <w:r>
              <w:rPr>
                <w:rFonts w:hint="default" w:ascii="Times New Roman" w:hAnsi="Times New Roman" w:eastAsia="宋体" w:cs="Times New Roman"/>
                <w:color w:val="auto"/>
                <w:sz w:val="24"/>
                <w:szCs w:val="22"/>
                <w:lang w:eastAsia="zh-CN"/>
              </w:rPr>
              <w:t>，</w:t>
            </w:r>
            <w:r>
              <w:rPr>
                <w:rFonts w:hint="default" w:ascii="Times New Roman" w:hAnsi="Times New Roman" w:eastAsia="宋体" w:cs="Times New Roman"/>
                <w:color w:val="auto"/>
                <w:sz w:val="24"/>
              </w:rPr>
              <w:t>矿区所产粘土粘性较高，有些结成块状，装载过程中块状已经粉碎，不必进行破碎</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粘</w:t>
            </w:r>
            <w:r>
              <w:rPr>
                <w:rFonts w:hint="default" w:ascii="Times New Roman" w:hAnsi="Times New Roman" w:eastAsia="宋体" w:cs="Times New Roman"/>
                <w:color w:val="auto"/>
                <w:sz w:val="24"/>
                <w:lang w:eastAsia="zh-CN"/>
              </w:rPr>
              <w:t>土</w:t>
            </w:r>
            <w:r>
              <w:rPr>
                <w:rFonts w:hint="default" w:ascii="Times New Roman" w:hAnsi="Times New Roman" w:eastAsia="宋体" w:cs="Times New Roman"/>
                <w:color w:val="auto"/>
                <w:sz w:val="24"/>
                <w:szCs w:val="22"/>
              </w:rPr>
              <w:t>通过装载机运输至投料口</w:t>
            </w:r>
            <w:r>
              <w:rPr>
                <w:rFonts w:hint="default" w:ascii="Times New Roman" w:hAnsi="Times New Roman" w:eastAsia="宋体" w:cs="Times New Roman"/>
                <w:color w:val="auto"/>
                <w:sz w:val="24"/>
                <w:lang w:eastAsia="zh-CN"/>
              </w:rPr>
              <w:t>经封闭式皮带传输机传输至搅拌机</w:t>
            </w:r>
            <w:r>
              <w:rPr>
                <w:rFonts w:hint="default" w:ascii="Times New Roman" w:hAnsi="Times New Roman" w:eastAsia="宋体" w:cs="Times New Roman"/>
                <w:color w:val="auto"/>
                <w:sz w:val="24"/>
                <w:szCs w:val="22"/>
              </w:rPr>
              <w:t>供后续生产使用，</w:t>
            </w:r>
            <w:r>
              <w:rPr>
                <w:rFonts w:hint="default" w:ascii="Times New Roman" w:hAnsi="Times New Roman" w:eastAsia="宋体" w:cs="Times New Roman"/>
                <w:color w:val="auto"/>
                <w:sz w:val="24"/>
                <w:szCs w:val="20"/>
              </w:rPr>
              <w:t>粘土洒水润湿后即采即用，不储存。</w:t>
            </w:r>
            <w:r>
              <w:rPr>
                <w:rFonts w:hint="default" w:ascii="Times New Roman" w:hAnsi="Times New Roman" w:eastAsia="宋体" w:cs="Times New Roman"/>
                <w:color w:val="auto"/>
                <w:sz w:val="24"/>
              </w:rPr>
              <w:t>开采时剥离表层土单独堆放，夯实后绿化暂存，</w:t>
            </w:r>
            <w:r>
              <w:rPr>
                <w:rFonts w:hint="default" w:ascii="Times New Roman" w:hAnsi="Times New Roman" w:eastAsia="宋体" w:cs="Times New Roman"/>
                <w:color w:val="auto"/>
                <w:sz w:val="24"/>
                <w:lang w:eastAsia="zh-CN"/>
              </w:rPr>
              <w:t>闭</w:t>
            </w:r>
            <w:r>
              <w:rPr>
                <w:rFonts w:hint="default" w:ascii="Times New Roman" w:hAnsi="Times New Roman" w:eastAsia="宋体" w:cs="Times New Roman"/>
                <w:color w:val="auto"/>
                <w:sz w:val="24"/>
              </w:rPr>
              <w:t>矿后用于复垦表土。</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sz w:val="24"/>
              </w:rPr>
              <w:t>（2）</w:t>
            </w:r>
            <w:r>
              <w:rPr>
                <w:rFonts w:hint="default" w:ascii="Times New Roman" w:hAnsi="Times New Roman" w:eastAsia="宋体" w:cs="Times New Roman"/>
                <w:color w:val="auto"/>
                <w:sz w:val="24"/>
                <w:lang w:eastAsia="zh-CN"/>
              </w:rPr>
              <w:t>煤矸石</w:t>
            </w:r>
            <w:r>
              <w:rPr>
                <w:rFonts w:hint="default" w:ascii="Times New Roman" w:hAnsi="Times New Roman" w:eastAsia="宋体" w:cs="Times New Roman"/>
                <w:color w:val="auto"/>
                <w:sz w:val="24"/>
              </w:rPr>
              <w:t>破碎</w:t>
            </w:r>
          </w:p>
          <w:p>
            <w:pPr>
              <w:spacing w:line="360" w:lineRule="auto"/>
              <w:ind w:firstLine="480" w:firstLineChars="200"/>
              <w:rPr>
                <w:rFonts w:hint="default" w:ascii="Times New Roman" w:hAnsi="Times New Roman" w:eastAsia="宋体" w:cs="Times New Roman"/>
                <w:color w:val="auto"/>
                <w:sz w:val="24"/>
                <w:szCs w:val="20"/>
                <w:lang w:eastAsia="zh-CN"/>
              </w:rPr>
            </w:pPr>
            <w:r>
              <w:rPr>
                <w:rFonts w:hint="default" w:ascii="Times New Roman" w:hAnsi="Times New Roman" w:eastAsia="宋体" w:cs="Times New Roman"/>
                <w:color w:val="auto"/>
                <w:sz w:val="24"/>
              </w:rPr>
              <w:t>煤矸石</w:t>
            </w:r>
            <w:r>
              <w:rPr>
                <w:rFonts w:hint="default" w:ascii="Times New Roman" w:hAnsi="Times New Roman" w:eastAsia="宋体" w:cs="Times New Roman"/>
                <w:color w:val="auto"/>
                <w:sz w:val="24"/>
                <w:lang w:val="en-US" w:eastAsia="zh-CN"/>
              </w:rPr>
              <w:t>由</w:t>
            </w:r>
            <w:r>
              <w:rPr>
                <w:rFonts w:hint="default" w:ascii="Times New Roman" w:hAnsi="Times New Roman" w:eastAsia="宋体" w:cs="Times New Roman"/>
                <w:color w:val="auto"/>
                <w:sz w:val="24"/>
              </w:rPr>
              <w:t>装载</w:t>
            </w:r>
            <w:r>
              <w:rPr>
                <w:rFonts w:hint="default" w:ascii="Times New Roman" w:hAnsi="Times New Roman" w:eastAsia="宋体" w:cs="Times New Roman"/>
                <w:color w:val="auto"/>
                <w:sz w:val="24"/>
                <w:szCs w:val="20"/>
              </w:rPr>
              <w:t>机</w:t>
            </w:r>
            <w:r>
              <w:rPr>
                <w:rFonts w:hint="default" w:ascii="Times New Roman" w:hAnsi="Times New Roman" w:eastAsia="宋体" w:cs="Times New Roman"/>
                <w:color w:val="auto"/>
                <w:sz w:val="24"/>
                <w:szCs w:val="20"/>
                <w:lang w:val="en-US" w:eastAsia="zh-CN"/>
              </w:rPr>
              <w:t>从</w:t>
            </w:r>
            <w:r>
              <w:rPr>
                <w:rFonts w:hint="default" w:ascii="Times New Roman" w:hAnsi="Times New Roman" w:eastAsia="宋体" w:cs="Times New Roman"/>
                <w:color w:val="auto"/>
                <w:sz w:val="24"/>
                <w:szCs w:val="20"/>
              </w:rPr>
              <w:t>煤矸石料棚运输至煤矸石粉碎机，</w:t>
            </w:r>
            <w:r>
              <w:rPr>
                <w:rFonts w:hint="eastAsia" w:ascii="Times New Roman" w:hAnsi="Times New Roman" w:eastAsia="宋体" w:cs="Times New Roman"/>
                <w:color w:val="auto"/>
                <w:sz w:val="24"/>
                <w:szCs w:val="20"/>
                <w:lang w:val="en-US" w:eastAsia="zh-CN"/>
              </w:rPr>
              <w:t>封闭式</w:t>
            </w:r>
            <w:r>
              <w:rPr>
                <w:rFonts w:hint="default" w:ascii="Times New Roman" w:hAnsi="Times New Roman" w:eastAsia="宋体" w:cs="Times New Roman"/>
                <w:color w:val="auto"/>
                <w:sz w:val="24"/>
                <w:szCs w:val="20"/>
              </w:rPr>
              <w:t>破碎</w:t>
            </w:r>
            <w:r>
              <w:rPr>
                <w:rFonts w:hint="default" w:ascii="Times New Roman" w:hAnsi="Times New Roman" w:eastAsia="宋体" w:cs="Times New Roman"/>
                <w:color w:val="auto"/>
                <w:sz w:val="24"/>
                <w:szCs w:val="20"/>
                <w:lang w:eastAsia="zh-CN"/>
              </w:rPr>
              <w:t>车间</w:t>
            </w:r>
            <w:r>
              <w:rPr>
                <w:rFonts w:hint="default" w:ascii="Times New Roman" w:hAnsi="Times New Roman" w:eastAsia="宋体" w:cs="Times New Roman"/>
                <w:color w:val="auto"/>
                <w:sz w:val="24"/>
                <w:szCs w:val="20"/>
              </w:rPr>
              <w:t>进行</w:t>
            </w:r>
            <w:r>
              <w:rPr>
                <w:rFonts w:hint="eastAsia" w:ascii="Times New Roman" w:hAnsi="Times New Roman" w:eastAsia="宋体" w:cs="Times New Roman"/>
                <w:color w:val="auto"/>
                <w:sz w:val="24"/>
                <w:szCs w:val="20"/>
                <w:lang w:eastAsia="zh-CN"/>
              </w:rPr>
              <w:t>，</w:t>
            </w:r>
            <w:r>
              <w:rPr>
                <w:rFonts w:hint="default" w:ascii="Times New Roman" w:hAnsi="Times New Roman" w:eastAsia="宋体" w:cs="Times New Roman"/>
                <w:color w:val="auto"/>
                <w:sz w:val="24"/>
                <w:szCs w:val="20"/>
                <w:lang w:eastAsia="zh-CN"/>
              </w:rPr>
              <w:t>破碎后煤矸石经封闭式皮带传输机传输至搅拌机。</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w:t>
            </w:r>
            <w:r>
              <w:rPr>
                <w:rFonts w:hint="default" w:ascii="Times New Roman" w:hAnsi="Times New Roman" w:eastAsia="宋体" w:cs="Times New Roman"/>
                <w:color w:val="auto"/>
                <w:sz w:val="24"/>
                <w:lang w:eastAsia="zh-CN"/>
              </w:rPr>
              <w:t>搅拌</w:t>
            </w:r>
            <w:r>
              <w:rPr>
                <w:rFonts w:hint="default" w:ascii="Times New Roman" w:hAnsi="Times New Roman" w:eastAsia="宋体" w:cs="Times New Roman"/>
                <w:color w:val="auto"/>
                <w:sz w:val="24"/>
              </w:rPr>
              <w:t>陈化</w:t>
            </w:r>
          </w:p>
          <w:p>
            <w:pPr>
              <w:spacing w:line="360" w:lineRule="auto"/>
              <w:ind w:firstLine="480" w:firstLineChars="200"/>
              <w:rPr>
                <w:rFonts w:hint="default" w:ascii="Times New Roman" w:hAnsi="Times New Roman" w:eastAsia="宋体" w:cs="Times New Roman"/>
                <w:color w:val="auto"/>
                <w:sz w:val="24"/>
                <w:szCs w:val="20"/>
              </w:rPr>
            </w:pPr>
            <w:r>
              <w:rPr>
                <w:rFonts w:hint="default" w:ascii="Times New Roman" w:hAnsi="Times New Roman" w:eastAsia="宋体" w:cs="Times New Roman"/>
                <w:color w:val="auto"/>
                <w:sz w:val="24"/>
                <w:szCs w:val="20"/>
              </w:rPr>
              <w:t>破碎后的煤矸石等原料一起进入双轴搅拌机加水混合搅拌，搅合物料由皮带输送机送到陈化库上的配仓皮带机，按要求把混合料堆放在陈化库中进行陈化处理，</w:t>
            </w:r>
          </w:p>
          <w:p>
            <w:pPr>
              <w:spacing w:line="360" w:lineRule="auto"/>
              <w:rPr>
                <w:rFonts w:hint="default" w:ascii="Times New Roman" w:hAnsi="Times New Roman" w:eastAsia="宋体" w:cs="Times New Roman"/>
                <w:color w:val="auto"/>
                <w:sz w:val="24"/>
                <w:szCs w:val="20"/>
              </w:rPr>
            </w:pPr>
            <w:r>
              <w:rPr>
                <w:rFonts w:hint="default" w:ascii="Times New Roman" w:hAnsi="Times New Roman" w:eastAsia="宋体" w:cs="Times New Roman"/>
                <w:color w:val="auto"/>
                <w:sz w:val="24"/>
              </w:rPr>
              <w:t>陈化的作用是使物料中水分均化程度高，颗粒表面和内部性能更加均匀，更趋一致，颗粒变得容易疏解，物料的成形性能得到提高</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szCs w:val="20"/>
              </w:rPr>
              <w:t>保证成型、干燥和焙烧等工序的技术要求，提高产品的质量。</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（4）制坯工序</w:t>
            </w:r>
          </w:p>
          <w:p>
            <w:pPr>
              <w:spacing w:line="360" w:lineRule="auto"/>
              <w:ind w:firstLine="480" w:firstLineChars="200"/>
              <w:rPr>
                <w:rFonts w:hint="default" w:ascii="Times New Roman" w:hAnsi="Times New Roman" w:eastAsia="宋体" w:cs="Times New Roman"/>
                <w:color w:val="auto"/>
                <w:sz w:val="24"/>
                <w:szCs w:val="20"/>
              </w:rPr>
            </w:pPr>
            <w:r>
              <w:rPr>
                <w:rFonts w:hint="default" w:ascii="Times New Roman" w:hAnsi="Times New Roman" w:eastAsia="宋体" w:cs="Times New Roman"/>
                <w:color w:val="auto"/>
                <w:sz w:val="24"/>
                <w:szCs w:val="20"/>
              </w:rPr>
              <w:t>经过二次加水搅拌后的原料送入双级真空挤出机挤出成型，成型后的泥条直接经自动切条机、自动切坯机切割成所要求尺寸的砖坯，产生的废泥坯直接返回双轴搅拌机进行二次搅拌。</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rPr>
              <w:t>）焙烧工序</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隧道窑为一条长的直线形隧道，其两侧及顶部有固定的墙壁及拱顶，底部铺设的轨道上运行的窑车。燃烧设备设在隧道窑的中部两侧，构成了固定的高温带-烧成带，燃烧产生的高温烟气在隧道窑前端烟囱或引风机的作用下，沿着隧道向窑头方向流动，同时逐步地预热进入窑内的制品，这一段构成了隧道窑的预热带。在隧道窑的窑尾鼓入冷风，冷却隧道窑内后一段的制品，鼓入的冷风流经制品而被加热后，再抽出送入干燥器作为干燥生坯的热源，这一段便构成了隧道窑的冷却带。</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制坯工序制作的半成品砖经自动码坯后经轨道窑车进入隧道窑焙烧，连续地由预热带的入口慢慢地机械推入，在前一个窑车在烧成带燃烧产生的热量烘干后，进入烧成带燃烧，进入冷却带冷却后渐次出窑</w:t>
            </w:r>
            <w:r>
              <w:rPr>
                <w:rFonts w:hint="eastAsia" w:ascii="宋体" w:hAnsi="宋体" w:eastAsia="宋体" w:cs="宋体"/>
                <w:color w:val="auto"/>
                <w:sz w:val="24"/>
              </w:rPr>
              <w:t>(</w:t>
            </w:r>
            <w:r>
              <w:rPr>
                <w:rFonts w:hint="default" w:ascii="Times New Roman" w:hAnsi="Times New Roman" w:eastAsia="宋体" w:cs="Times New Roman"/>
                <w:color w:val="auto"/>
                <w:sz w:val="24"/>
              </w:rPr>
              <w:t>约1小时左右，推出一车</w:t>
            </w:r>
            <w:r>
              <w:rPr>
                <w:rFonts w:hint="eastAsia" w:ascii="宋体" w:hAnsi="宋体" w:eastAsia="宋体" w:cs="宋体"/>
                <w:color w:val="auto"/>
                <w:sz w:val="24"/>
              </w:rPr>
              <w:t>)</w:t>
            </w:r>
            <w:r>
              <w:rPr>
                <w:rFonts w:hint="default" w:ascii="Times New Roman" w:hAnsi="Times New Roman" w:eastAsia="宋体" w:cs="Times New Roman"/>
                <w:color w:val="auto"/>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出窑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eastAsia="zh-CN"/>
              </w:rPr>
              <w:t>出窑后</w:t>
            </w:r>
            <w:r>
              <w:rPr>
                <w:rFonts w:hint="default" w:ascii="Times New Roman" w:hAnsi="Times New Roman" w:eastAsia="宋体" w:cs="Times New Roman"/>
                <w:color w:val="auto"/>
                <w:sz w:val="24"/>
              </w:rPr>
              <w:t>由人工对成品砖进行检查，合格产品装车外售。空窑车通过回车线送至码坯线进入下一个循环。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color w:val="auto"/>
                <w:spacing w:val="-8"/>
                <w:sz w:val="21"/>
              </w:rPr>
            </w:pPr>
            <w:r>
              <w:rPr>
                <w:rFonts w:hint="default" w:ascii="Times New Roman" w:hAnsi="Times New Roman" w:eastAsia="宋体" w:cs="Times New Roman"/>
                <w:b w:val="0"/>
                <w:bCs w:val="0"/>
                <w:color w:val="auto"/>
                <w:sz w:val="24"/>
                <w:szCs w:val="28"/>
                <w:lang w:val="en-US" w:eastAsia="zh-CN"/>
              </w:rPr>
              <w:t>2、</w:t>
            </w:r>
            <w:r>
              <w:rPr>
                <w:rFonts w:hint="default" w:ascii="Times New Roman" w:hAnsi="Times New Roman" w:eastAsia="宋体" w:cs="Times New Roman"/>
                <w:b w:val="0"/>
                <w:bCs w:val="0"/>
                <w:color w:val="auto"/>
                <w:kern w:val="0"/>
                <w:sz w:val="24"/>
              </w:rPr>
              <w:t>运营期主要污染</w:t>
            </w:r>
            <w:r>
              <w:rPr>
                <w:rFonts w:hint="default" w:ascii="Times New Roman" w:hAnsi="Times New Roman" w:eastAsia="宋体" w:cs="Times New Roman"/>
                <w:b w:val="0"/>
                <w:bCs w:val="0"/>
                <w:color w:val="auto"/>
                <w:kern w:val="0"/>
                <w:sz w:val="24"/>
                <w:lang w:eastAsia="zh-CN"/>
              </w:rPr>
              <w:t>物</w:t>
            </w:r>
            <w:r>
              <w:rPr>
                <w:rFonts w:hint="default" w:ascii="Times New Roman" w:hAnsi="Times New Roman" w:eastAsia="宋体" w:cs="Times New Roman"/>
                <w:b/>
                <w:color w:val="auto"/>
                <w:spacing w:val="-8"/>
                <w:sz w:val="21"/>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color w:val="auto"/>
                <w:kern w:val="0"/>
                <w:sz w:val="24"/>
                <w:lang w:eastAsia="zh-CN"/>
              </w:rPr>
            </w:pPr>
            <w:r>
              <w:rPr>
                <w:rFonts w:hint="default" w:ascii="Times New Roman" w:hAnsi="Times New Roman" w:eastAsia="宋体" w:cs="Times New Roman"/>
                <w:b w:val="0"/>
                <w:bCs w:val="0"/>
                <w:color w:val="auto"/>
                <w:kern w:val="0"/>
                <w:sz w:val="24"/>
              </w:rPr>
              <w:t>本项目</w:t>
            </w:r>
            <w:r>
              <w:rPr>
                <w:rFonts w:hint="default" w:ascii="Times New Roman" w:hAnsi="Times New Roman" w:eastAsia="宋体" w:cs="Times New Roman"/>
                <w:b w:val="0"/>
                <w:bCs w:val="0"/>
                <w:color w:val="auto"/>
                <w:kern w:val="0"/>
                <w:sz w:val="24"/>
                <w:lang w:eastAsia="zh-CN"/>
              </w:rPr>
              <w:t>运营期</w:t>
            </w:r>
            <w:r>
              <w:rPr>
                <w:rFonts w:hint="default" w:ascii="Times New Roman" w:hAnsi="Times New Roman" w:eastAsia="宋体" w:cs="Times New Roman"/>
                <w:b w:val="0"/>
                <w:bCs w:val="0"/>
                <w:color w:val="auto"/>
                <w:kern w:val="0"/>
                <w:sz w:val="24"/>
              </w:rPr>
              <w:t>产污环节一览表</w:t>
            </w:r>
            <w:r>
              <w:rPr>
                <w:rFonts w:hint="default" w:ascii="Times New Roman" w:hAnsi="Times New Roman" w:eastAsia="宋体" w:cs="Times New Roman"/>
                <w:b w:val="0"/>
                <w:bCs w:val="0"/>
                <w:color w:val="auto"/>
                <w:kern w:val="0"/>
                <w:sz w:val="24"/>
                <w:lang w:eastAsia="zh-CN"/>
              </w:rPr>
              <w:t>见下表。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color w:val="auto"/>
                <w:kern w:val="0"/>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color w:val="auto"/>
                <w:kern w:val="0"/>
                <w:sz w:val="24"/>
                <w:lang w:eastAsia="zh-CN"/>
              </w:rPr>
            </w:pPr>
            <w:r>
              <w:rPr>
                <w:rFonts w:hint="default" w:ascii="Times New Roman" w:hAnsi="Times New Roman" w:eastAsia="宋体" w:cs="Times New Roman"/>
                <w:b w:val="0"/>
                <w:bCs w:val="0"/>
                <w:color w:val="auto"/>
                <w:kern w:val="0"/>
                <w:sz w:val="24"/>
                <w:lang w:eastAsia="zh-CN"/>
              </w:rPr>
              <w:t>表</w:t>
            </w:r>
            <w:r>
              <w:rPr>
                <w:rFonts w:hint="default" w:ascii="Times New Roman" w:hAnsi="Times New Roman" w:eastAsia="宋体" w:cs="Times New Roman"/>
                <w:b w:val="0"/>
                <w:bCs w:val="0"/>
                <w:color w:val="auto"/>
                <w:kern w:val="0"/>
                <w:sz w:val="24"/>
                <w:lang w:val="en-US" w:eastAsia="zh-CN"/>
              </w:rPr>
              <w:t>2-</w:t>
            </w:r>
            <w:r>
              <w:rPr>
                <w:rFonts w:hint="eastAsia" w:ascii="Times New Roman" w:hAnsi="Times New Roman" w:eastAsia="宋体" w:cs="Times New Roman"/>
                <w:b w:val="0"/>
                <w:bCs w:val="0"/>
                <w:color w:val="auto"/>
                <w:kern w:val="0"/>
                <w:sz w:val="24"/>
                <w:lang w:val="en-US" w:eastAsia="zh-CN"/>
              </w:rPr>
              <w:t>14</w:t>
            </w:r>
            <w:r>
              <w:rPr>
                <w:rFonts w:hint="default" w:ascii="Times New Roman" w:hAnsi="Times New Roman" w:eastAsia="宋体" w:cs="Times New Roman"/>
                <w:b w:val="0"/>
                <w:bCs w:val="0"/>
                <w:color w:val="auto"/>
                <w:kern w:val="0"/>
                <w:sz w:val="24"/>
                <w:lang w:val="en-US" w:eastAsia="zh-CN"/>
              </w:rPr>
              <w:t xml:space="preserve">  </w:t>
            </w:r>
            <w:r>
              <w:rPr>
                <w:rFonts w:hint="default" w:ascii="Times New Roman" w:hAnsi="Times New Roman" w:eastAsia="宋体" w:cs="Times New Roman"/>
                <w:b w:val="0"/>
                <w:bCs w:val="0"/>
                <w:color w:val="auto"/>
                <w:kern w:val="0"/>
                <w:sz w:val="24"/>
              </w:rPr>
              <w:t>本项目</w:t>
            </w:r>
            <w:r>
              <w:rPr>
                <w:rFonts w:hint="default" w:ascii="Times New Roman" w:hAnsi="Times New Roman" w:eastAsia="宋体" w:cs="Times New Roman"/>
                <w:b w:val="0"/>
                <w:bCs w:val="0"/>
                <w:color w:val="auto"/>
                <w:kern w:val="0"/>
                <w:sz w:val="24"/>
                <w:lang w:eastAsia="zh-CN"/>
              </w:rPr>
              <w:t>运营期</w:t>
            </w:r>
            <w:r>
              <w:rPr>
                <w:rFonts w:hint="default" w:ascii="Times New Roman" w:hAnsi="Times New Roman" w:eastAsia="宋体" w:cs="Times New Roman"/>
                <w:b w:val="0"/>
                <w:bCs w:val="0"/>
                <w:color w:val="auto"/>
                <w:kern w:val="0"/>
                <w:sz w:val="24"/>
              </w:rPr>
              <w:t>产污环节一览表</w:t>
            </w:r>
          </w:p>
          <w:tbl>
            <w:tblPr>
              <w:tblStyle w:val="30"/>
              <w:tblW w:w="49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117"/>
              <w:gridCol w:w="1645"/>
              <w:gridCol w:w="5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65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类别</w:t>
                  </w:r>
                </w:p>
              </w:tc>
              <w:tc>
                <w:tcPr>
                  <w:tcW w:w="971"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产污环节</w:t>
                  </w:r>
                </w:p>
              </w:tc>
              <w:tc>
                <w:tcPr>
                  <w:tcW w:w="336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659" w:type="pct"/>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废气</w:t>
                  </w:r>
                </w:p>
              </w:tc>
              <w:tc>
                <w:tcPr>
                  <w:tcW w:w="97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粘土开采</w:t>
                  </w:r>
                </w:p>
              </w:tc>
              <w:tc>
                <w:tcPr>
                  <w:tcW w:w="33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659"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jc w:val="center"/>
                    <w:textAlignment w:val="auto"/>
                    <w:rPr>
                      <w:rFonts w:hint="default" w:ascii="Times New Roman" w:hAnsi="Times New Roman" w:eastAsia="宋体" w:cs="Times New Roman"/>
                      <w:color w:val="auto"/>
                      <w:sz w:val="21"/>
                      <w:szCs w:val="21"/>
                    </w:rPr>
                  </w:pPr>
                </w:p>
              </w:tc>
              <w:tc>
                <w:tcPr>
                  <w:tcW w:w="97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rightChars="0"/>
                    <w:jc w:val="center"/>
                    <w:textAlignment w:val="baseline"/>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储存、装卸</w:t>
                  </w:r>
                </w:p>
              </w:tc>
              <w:tc>
                <w:tcPr>
                  <w:tcW w:w="3369" w:type="pct"/>
                  <w:tcBorders>
                    <w:tl2br w:val="nil"/>
                    <w:tr2bl w:val="nil"/>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659"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jc w:val="center"/>
                    <w:textAlignment w:val="auto"/>
                    <w:rPr>
                      <w:rFonts w:hint="default" w:ascii="Times New Roman" w:hAnsi="Times New Roman" w:eastAsia="宋体" w:cs="Times New Roman"/>
                      <w:color w:val="auto"/>
                      <w:sz w:val="21"/>
                      <w:szCs w:val="21"/>
                    </w:rPr>
                  </w:pPr>
                </w:p>
              </w:tc>
              <w:tc>
                <w:tcPr>
                  <w:tcW w:w="97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煤矸石破碎</w:t>
                  </w:r>
                </w:p>
              </w:tc>
              <w:tc>
                <w:tcPr>
                  <w:tcW w:w="33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659"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jc w:val="center"/>
                    <w:textAlignment w:val="auto"/>
                    <w:rPr>
                      <w:rFonts w:hint="default" w:ascii="Times New Roman" w:hAnsi="Times New Roman" w:eastAsia="宋体" w:cs="Times New Roman"/>
                      <w:color w:val="auto"/>
                      <w:sz w:val="21"/>
                      <w:szCs w:val="21"/>
                    </w:rPr>
                  </w:pPr>
                </w:p>
              </w:tc>
              <w:tc>
                <w:tcPr>
                  <w:tcW w:w="97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rightChars="0"/>
                    <w:jc w:val="center"/>
                    <w:textAlignment w:val="baseline"/>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隧道窑焙烧</w:t>
                  </w:r>
                </w:p>
              </w:tc>
              <w:tc>
                <w:tcPr>
                  <w:tcW w:w="33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颗粒物、</w:t>
                  </w: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x</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氟化物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659"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jc w:val="center"/>
                    <w:textAlignment w:val="auto"/>
                    <w:rPr>
                      <w:rFonts w:hint="default" w:ascii="Times New Roman" w:hAnsi="Times New Roman" w:eastAsia="宋体" w:cs="Times New Roman"/>
                      <w:color w:val="auto"/>
                      <w:sz w:val="21"/>
                      <w:szCs w:val="21"/>
                    </w:rPr>
                  </w:pPr>
                </w:p>
              </w:tc>
              <w:tc>
                <w:tcPr>
                  <w:tcW w:w="97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ind w:right="0" w:rightChars="0"/>
                    <w:jc w:val="center"/>
                    <w:textAlignment w:val="baseline"/>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运输</w:t>
                  </w:r>
                </w:p>
              </w:tc>
              <w:tc>
                <w:tcPr>
                  <w:tcW w:w="33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659"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jc w:val="center"/>
                    <w:textAlignment w:val="auto"/>
                    <w:rPr>
                      <w:rFonts w:hint="default" w:ascii="Times New Roman" w:hAnsi="Times New Roman" w:eastAsia="宋体" w:cs="Times New Roman"/>
                      <w:color w:val="auto"/>
                      <w:sz w:val="21"/>
                      <w:szCs w:val="21"/>
                    </w:rPr>
                  </w:pPr>
                </w:p>
              </w:tc>
              <w:tc>
                <w:tcPr>
                  <w:tcW w:w="971" w:type="pct"/>
                  <w:tcBorders>
                    <w:tl2br w:val="nil"/>
                    <w:tr2bl w:val="nil"/>
                  </w:tcBorders>
                  <w:vAlign w:val="center"/>
                </w:tcPr>
                <w:p>
                  <w:pPr>
                    <w:keepNext w:val="0"/>
                    <w:keepLines w:val="0"/>
                    <w:pageBreakBefore w:val="0"/>
                    <w:kinsoku/>
                    <w:wordWrap/>
                    <w:overflowPunct/>
                    <w:topLinePunct w:val="0"/>
                    <w:autoSpaceDE/>
                    <w:autoSpaceDN/>
                    <w:bidi w:val="0"/>
                    <w:snapToGrid w:val="0"/>
                    <w:ind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lang w:val="en-US" w:eastAsia="zh-CN"/>
                    </w:rPr>
                    <w:t>机械运行</w:t>
                  </w:r>
                </w:p>
              </w:tc>
              <w:tc>
                <w:tcPr>
                  <w:tcW w:w="33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CO、NO</w:t>
                  </w:r>
                  <w:r>
                    <w:rPr>
                      <w:rFonts w:hint="default" w:ascii="Times New Roman" w:hAnsi="Times New Roman" w:eastAsia="宋体" w:cs="Times New Roman"/>
                      <w:color w:val="auto"/>
                      <w:sz w:val="21"/>
                      <w:szCs w:val="21"/>
                      <w:vertAlign w:val="subscript"/>
                      <w:lang w:val="en-US" w:eastAsia="zh-CN"/>
                    </w:rPr>
                    <w:t>2</w:t>
                  </w:r>
                  <w:r>
                    <w:rPr>
                      <w:rFonts w:hint="default" w:ascii="Times New Roman" w:hAnsi="Times New Roman" w:eastAsia="宋体" w:cs="Times New Roman"/>
                      <w:color w:val="auto"/>
                      <w:sz w:val="21"/>
                      <w:szCs w:val="21"/>
                      <w:lang w:val="en-US" w:eastAsia="zh-CN"/>
                    </w:rPr>
                    <w:t>及HC等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659" w:type="pct"/>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w:t>
                  </w:r>
                </w:p>
              </w:tc>
              <w:tc>
                <w:tcPr>
                  <w:tcW w:w="97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生活污水</w:t>
                  </w:r>
                </w:p>
              </w:tc>
              <w:tc>
                <w:tcPr>
                  <w:tcW w:w="33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COD、NH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SS</w:t>
                  </w:r>
                  <w:r>
                    <w:rPr>
                      <w:rFonts w:hint="default" w:ascii="Times New Roman" w:hAnsi="Times New Roman" w:eastAsia="宋体" w:cs="Times New Roman"/>
                      <w:color w:val="auto"/>
                      <w:sz w:val="21"/>
                      <w:szCs w:val="21"/>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659"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jc w:val="center"/>
                    <w:textAlignment w:val="auto"/>
                    <w:rPr>
                      <w:rFonts w:hint="default" w:ascii="Times New Roman" w:hAnsi="Times New Roman" w:eastAsia="宋体" w:cs="Times New Roman"/>
                      <w:color w:val="auto"/>
                      <w:sz w:val="21"/>
                      <w:szCs w:val="21"/>
                    </w:rPr>
                  </w:pPr>
                </w:p>
              </w:tc>
              <w:tc>
                <w:tcPr>
                  <w:tcW w:w="97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车辆冲洗废水</w:t>
                  </w:r>
                </w:p>
              </w:tc>
              <w:tc>
                <w:tcPr>
                  <w:tcW w:w="33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659"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jc w:val="center"/>
                    <w:textAlignment w:val="auto"/>
                    <w:rPr>
                      <w:rFonts w:hint="default" w:ascii="Times New Roman" w:hAnsi="Times New Roman" w:eastAsia="宋体" w:cs="Times New Roman"/>
                      <w:color w:val="auto"/>
                      <w:sz w:val="21"/>
                      <w:szCs w:val="21"/>
                    </w:rPr>
                  </w:pPr>
                </w:p>
              </w:tc>
              <w:tc>
                <w:tcPr>
                  <w:tcW w:w="97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初期雨水</w:t>
                  </w:r>
                </w:p>
              </w:tc>
              <w:tc>
                <w:tcPr>
                  <w:tcW w:w="33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val="0"/>
                      <w:bCs/>
                      <w:color w:val="auto"/>
                      <w:spacing w:val="0"/>
                      <w:position w:val="0"/>
                      <w:sz w:val="21"/>
                      <w:szCs w:val="21"/>
                    </w:rPr>
                  </w:pPr>
                  <w:r>
                    <w:rPr>
                      <w:rFonts w:hint="default" w:ascii="Times New Roman" w:hAnsi="Times New Roman" w:eastAsia="宋体" w:cs="Times New Roman"/>
                      <w:color w:val="auto"/>
                      <w:sz w:val="21"/>
                      <w:szCs w:val="21"/>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65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w:t>
                  </w:r>
                </w:p>
              </w:tc>
              <w:tc>
                <w:tcPr>
                  <w:tcW w:w="971"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设备运行</w:t>
                  </w:r>
                </w:p>
              </w:tc>
              <w:tc>
                <w:tcPr>
                  <w:tcW w:w="3369"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659" w:type="pct"/>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sz w:val="21"/>
                      <w:szCs w:val="21"/>
                    </w:rPr>
                    <w:t>固废</w:t>
                  </w:r>
                </w:p>
              </w:tc>
              <w:tc>
                <w:tcPr>
                  <w:tcW w:w="97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生产过程</w:t>
                  </w:r>
                </w:p>
              </w:tc>
              <w:tc>
                <w:tcPr>
                  <w:tcW w:w="3369" w:type="pct"/>
                  <w:tcBorders>
                    <w:tl2br w:val="nil"/>
                    <w:tr2bl w:val="nil"/>
                  </w:tcBorders>
                  <w:vAlign w:val="center"/>
                </w:tcPr>
                <w:p>
                  <w:pPr>
                    <w:pStyle w:val="61"/>
                    <w:adjustRightInd w:val="0"/>
                    <w:snapToGrid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废泥坯</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不合格砖</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脱硫渣</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除尘灰</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沉淀池沉渣、废机油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659"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jc w:val="center"/>
                    <w:textAlignment w:val="auto"/>
                    <w:rPr>
                      <w:rFonts w:hint="default" w:ascii="Times New Roman" w:hAnsi="Times New Roman" w:eastAsia="宋体" w:cs="Times New Roman"/>
                      <w:color w:val="auto"/>
                      <w:sz w:val="21"/>
                      <w:szCs w:val="21"/>
                    </w:rPr>
                  </w:pPr>
                </w:p>
              </w:tc>
              <w:tc>
                <w:tcPr>
                  <w:tcW w:w="97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职工</w:t>
                  </w:r>
                </w:p>
              </w:tc>
              <w:tc>
                <w:tcPr>
                  <w:tcW w:w="3369" w:type="pct"/>
                  <w:tcBorders>
                    <w:tl2br w:val="nil"/>
                    <w:tr2bl w:val="nil"/>
                  </w:tcBorders>
                  <w:vAlign w:val="center"/>
                </w:tcPr>
                <w:p>
                  <w:pPr>
                    <w:pStyle w:val="61"/>
                    <w:adjustRightInd w:val="0"/>
                    <w:snapToGrid w:val="0"/>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生活垃圾</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auto"/>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21" w:hRule="atLeast"/>
          <w:jc w:val="center"/>
        </w:trPr>
        <w:tc>
          <w:tcPr>
            <w:tcW w:w="63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 w:val="24"/>
                <w:szCs w:val="24"/>
                <w:lang w:val="en-US" w:eastAsia="zh-CN"/>
              </w:rPr>
              <w:t>与项目有关的原有环境污染问题</w:t>
            </w:r>
          </w:p>
        </w:tc>
        <w:tc>
          <w:tcPr>
            <w:tcW w:w="8651" w:type="dxa"/>
            <w:noWrap w:val="0"/>
            <w:vAlign w:val="center"/>
          </w:tcPr>
          <w:p>
            <w:pPr>
              <w:spacing w:line="360" w:lineRule="auto"/>
              <w:ind w:firstLine="480" w:firstLineChars="20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val="en-US" w:eastAsia="zh-CN"/>
              </w:rPr>
              <w:t>一、原有工程基本情况</w:t>
            </w:r>
          </w:p>
          <w:p>
            <w:pPr>
              <w:spacing w:line="360" w:lineRule="auto"/>
              <w:ind w:firstLine="480" w:firstLineChars="20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原有</w:t>
            </w:r>
            <w:r>
              <w:rPr>
                <w:rFonts w:hint="eastAsia" w:ascii="Times New Roman" w:hAnsi="Times New Roman" w:eastAsia="宋体" w:cs="Times New Roman"/>
                <w:color w:val="auto"/>
                <w:sz w:val="24"/>
                <w:lang w:eastAsia="zh-CN"/>
              </w:rPr>
              <w:t>项目位于佳县方塌镇方塌村，项目总占地面积22850m,建筑面积 3885 m，项目主要包括原料堆棚、破碎筛分车间、陈化库、制砖成型车间、存车库、轮密、产品储存场地及生活办公等输助设施。项目年产3000万块煤研石</w:t>
            </w:r>
            <w:r>
              <w:rPr>
                <w:rFonts w:hint="eastAsia" w:ascii="Times New Roman" w:hAnsi="Times New Roman" w:eastAsia="宋体" w:cs="Times New Roman"/>
                <w:color w:val="auto"/>
                <w:sz w:val="24"/>
                <w:lang w:val="en-US" w:eastAsia="zh-CN"/>
              </w:rPr>
              <w:t>烧结空心砖。</w:t>
            </w:r>
          </w:p>
          <w:p>
            <w:pPr>
              <w:spacing w:line="360" w:lineRule="auto"/>
              <w:ind w:firstLine="480" w:firstLineChars="200"/>
              <w:rPr>
                <w:rFonts w:hint="eastAsia" w:cs="Times New Roman"/>
                <w:color w:val="auto"/>
                <w:sz w:val="24"/>
                <w:lang w:eastAsia="zh-CN"/>
              </w:rPr>
            </w:pPr>
            <w:r>
              <w:rPr>
                <w:rFonts w:hint="eastAsia" w:ascii="Times New Roman" w:hAnsi="Times New Roman" w:eastAsia="宋体" w:cs="Times New Roman"/>
                <w:color w:val="auto"/>
                <w:sz w:val="24"/>
                <w:lang w:val="en-US" w:eastAsia="zh-CN"/>
              </w:rPr>
              <w:t>2017年5月23日取得</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eastAsia="zh-CN"/>
              </w:rPr>
              <w:t>关于佳县方塌三联机砖厂年产3000万块粘士空心砖生产线建设项目环境影响报告表的批复</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eastAsia="zh-CN"/>
              </w:rPr>
              <w:t>佳县环境保护局文件</w:t>
            </w:r>
            <w:r>
              <w:rPr>
                <w:rFonts w:hint="eastAsia" w:cs="Times New Roman"/>
                <w:color w:val="auto"/>
                <w:sz w:val="24"/>
                <w:lang w:eastAsia="zh-CN"/>
              </w:rPr>
              <w:t>、</w:t>
            </w:r>
            <w:r>
              <w:rPr>
                <w:rFonts w:hint="default" w:ascii="Times New Roman" w:hAnsi="Times New Roman" w:eastAsia="宋体" w:cs="Times New Roman"/>
                <w:color w:val="auto"/>
                <w:sz w:val="24"/>
                <w:lang w:eastAsia="zh-CN"/>
              </w:rPr>
              <w:t>佳环发〔20</w:t>
            </w:r>
            <w:r>
              <w:rPr>
                <w:rFonts w:hint="eastAsia" w:cs="Times New Roman"/>
                <w:color w:val="auto"/>
                <w:sz w:val="24"/>
                <w:lang w:val="en-US" w:eastAsia="zh-CN"/>
              </w:rPr>
              <w:t>17</w:t>
            </w:r>
            <w:r>
              <w:rPr>
                <w:rFonts w:hint="default" w:ascii="Times New Roman" w:hAnsi="Times New Roman" w:eastAsia="宋体" w:cs="Times New Roman"/>
                <w:color w:val="auto"/>
                <w:sz w:val="24"/>
                <w:lang w:eastAsia="zh-CN"/>
              </w:rPr>
              <w:t>〕65号</w:t>
            </w:r>
            <w:r>
              <w:rPr>
                <w:rFonts w:hint="eastAsia" w:ascii="Times New Roman" w:hAnsi="Times New Roman" w:eastAsia="宋体" w:cs="Times New Roman"/>
                <w:color w:val="auto"/>
                <w:sz w:val="24"/>
                <w:lang w:eastAsia="zh-CN"/>
              </w:rPr>
              <w:t>）</w:t>
            </w:r>
            <w:r>
              <w:rPr>
                <w:rFonts w:hint="eastAsia" w:cs="Times New Roman"/>
                <w:color w:val="auto"/>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二、原有污染物排放情况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1、废气</w:t>
            </w:r>
          </w:p>
          <w:p>
            <w:pPr>
              <w:pStyle w:val="67"/>
              <w:widowControl w:val="0"/>
              <w:adjustRightInd w:val="0"/>
              <w:spacing w:line="360" w:lineRule="auto"/>
              <w:ind w:firstLine="480"/>
              <w:rPr>
                <w:rFonts w:hint="default" w:ascii="Times New Roman" w:hAnsi="Times New Roman" w:eastAsia="宋体" w:cs="Times New Roman"/>
                <w:b w:val="0"/>
                <w:bCs w:val="0"/>
                <w:color w:val="auto"/>
                <w:kern w:val="2"/>
                <w:sz w:val="24"/>
                <w:szCs w:val="24"/>
                <w:lang w:val="en-US" w:eastAsia="zh-CN"/>
              </w:rPr>
            </w:pPr>
            <w:r>
              <w:rPr>
                <w:rFonts w:hint="default" w:ascii="Times New Roman" w:hAnsi="Times New Roman" w:eastAsia="宋体" w:cs="Times New Roman"/>
                <w:b w:val="0"/>
                <w:bCs w:val="0"/>
                <w:color w:val="auto"/>
                <w:kern w:val="2"/>
                <w:sz w:val="24"/>
                <w:szCs w:val="24"/>
                <w:lang w:val="en-US" w:eastAsia="zh-CN"/>
              </w:rPr>
              <w:t>原砖厂生产规模为年产</w:t>
            </w:r>
            <w:r>
              <w:rPr>
                <w:rFonts w:hint="eastAsia" w:ascii="Times New Roman" w:hAnsi="Times New Roman" w:cs="Times New Roman"/>
                <w:b w:val="0"/>
                <w:bCs w:val="0"/>
                <w:color w:val="auto"/>
                <w:kern w:val="2"/>
                <w:sz w:val="24"/>
                <w:szCs w:val="24"/>
                <w:lang w:val="en-US" w:eastAsia="zh-CN"/>
              </w:rPr>
              <w:t>3</w:t>
            </w:r>
            <w:r>
              <w:rPr>
                <w:rFonts w:hint="default" w:ascii="Times New Roman" w:hAnsi="Times New Roman" w:eastAsia="宋体" w:cs="Times New Roman"/>
                <w:b w:val="0"/>
                <w:bCs w:val="0"/>
                <w:color w:val="auto"/>
                <w:kern w:val="2"/>
                <w:sz w:val="24"/>
                <w:szCs w:val="24"/>
                <w:lang w:val="en-US" w:eastAsia="zh-CN"/>
              </w:rPr>
              <w:t>000万块</w:t>
            </w:r>
            <w:r>
              <w:rPr>
                <w:rFonts w:hint="eastAsia" w:ascii="Times New Roman" w:hAnsi="Times New Roman" w:cs="Times New Roman"/>
                <w:b w:val="0"/>
                <w:bCs w:val="0"/>
                <w:color w:val="auto"/>
                <w:kern w:val="2"/>
                <w:sz w:val="24"/>
                <w:szCs w:val="24"/>
                <w:lang w:val="en-US" w:eastAsia="zh-CN"/>
              </w:rPr>
              <w:t>煤矸石空心砖</w:t>
            </w:r>
            <w:r>
              <w:rPr>
                <w:rFonts w:hint="default" w:ascii="Times New Roman" w:hAnsi="Times New Roman" w:eastAsia="宋体" w:cs="Times New Roman"/>
                <w:b w:val="0"/>
                <w:bCs w:val="0"/>
                <w:color w:val="auto"/>
                <w:kern w:val="2"/>
                <w:sz w:val="24"/>
                <w:szCs w:val="24"/>
                <w:lang w:val="en-US" w:eastAsia="zh-CN"/>
              </w:rPr>
              <w:t>，粘土用量</w:t>
            </w:r>
            <w:r>
              <w:rPr>
                <w:rFonts w:hint="eastAsia" w:ascii="Times New Roman" w:hAnsi="Times New Roman" w:cs="Times New Roman"/>
                <w:b w:val="0"/>
                <w:bCs w:val="0"/>
                <w:color w:val="auto"/>
                <w:kern w:val="2"/>
                <w:sz w:val="24"/>
                <w:szCs w:val="24"/>
                <w:lang w:val="en-US" w:eastAsia="zh-CN"/>
              </w:rPr>
              <w:t>50400</w:t>
            </w:r>
            <w:r>
              <w:rPr>
                <w:rFonts w:hint="default" w:ascii="Times New Roman" w:hAnsi="Times New Roman" w:eastAsia="宋体" w:cs="Times New Roman"/>
                <w:b w:val="0"/>
                <w:bCs w:val="0"/>
                <w:color w:val="auto"/>
                <w:kern w:val="2"/>
                <w:sz w:val="24"/>
                <w:szCs w:val="24"/>
                <w:lang w:val="en-US" w:eastAsia="zh-CN"/>
              </w:rPr>
              <w:t>t/a，煤矸石用量</w:t>
            </w:r>
            <w:r>
              <w:rPr>
                <w:rFonts w:hint="eastAsia" w:ascii="Times New Roman" w:hAnsi="Times New Roman" w:cs="Times New Roman"/>
                <w:b w:val="0"/>
                <w:bCs w:val="0"/>
                <w:color w:val="auto"/>
                <w:kern w:val="2"/>
                <w:sz w:val="24"/>
                <w:szCs w:val="24"/>
                <w:lang w:val="en-US" w:eastAsia="zh-CN"/>
              </w:rPr>
              <w:t>21600</w:t>
            </w:r>
            <w:r>
              <w:rPr>
                <w:rFonts w:hint="default" w:ascii="Times New Roman" w:hAnsi="Times New Roman" w:eastAsia="宋体" w:cs="Times New Roman"/>
                <w:b w:val="0"/>
                <w:bCs w:val="0"/>
                <w:color w:val="auto"/>
                <w:kern w:val="2"/>
                <w:sz w:val="24"/>
                <w:szCs w:val="24"/>
                <w:lang w:val="en-US" w:eastAsia="zh-CN"/>
              </w:rPr>
              <w:t>t/a。</w:t>
            </w:r>
          </w:p>
          <w:p>
            <w:pPr>
              <w:pStyle w:val="67"/>
              <w:widowControl w:val="0"/>
              <w:adjustRightInd w:val="0"/>
              <w:spacing w:line="360" w:lineRule="auto"/>
              <w:ind w:firstLine="480"/>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highlight w:val="none"/>
              </w:rPr>
              <w:t>（1）废气</w:t>
            </w:r>
          </w:p>
          <w:p>
            <w:pPr>
              <w:pStyle w:val="67"/>
              <w:widowControl w:val="0"/>
              <w:adjustRightInd w:val="0"/>
              <w:spacing w:line="360" w:lineRule="auto"/>
              <w:ind w:firstLine="480"/>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①</w:t>
            </w:r>
            <w:r>
              <w:rPr>
                <w:rFonts w:hint="default" w:ascii="Times New Roman" w:hAnsi="Times New Roman" w:cs="Times New Roman"/>
                <w:b w:val="0"/>
                <w:bCs w:val="0"/>
                <w:color w:val="auto"/>
                <w:sz w:val="24"/>
                <w:szCs w:val="24"/>
                <w:highlight w:val="none"/>
                <w:lang w:eastAsia="zh-CN"/>
              </w:rPr>
              <w:t>取土场</w:t>
            </w:r>
            <w:r>
              <w:rPr>
                <w:rFonts w:hint="default" w:ascii="Times New Roman" w:hAnsi="Times New Roman" w:cs="Times New Roman"/>
                <w:b w:val="0"/>
                <w:bCs w:val="0"/>
                <w:color w:val="auto"/>
                <w:sz w:val="24"/>
                <w:szCs w:val="24"/>
                <w:highlight w:val="none"/>
              </w:rPr>
              <w:t>扬尘</w:t>
            </w:r>
          </w:p>
          <w:p>
            <w:pPr>
              <w:pStyle w:val="67"/>
              <w:widowControl w:val="0"/>
              <w:adjustRightInd w:val="0"/>
              <w:spacing w:line="360" w:lineRule="auto"/>
              <w:ind w:firstLine="480"/>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项目粘土开采方式为使用取土机露天开采，挖土过程中会产生粉尘，粉尘产生量一般为开采量0.01%，则开采作业扬尘产生量约为</w:t>
            </w:r>
            <w:r>
              <w:rPr>
                <w:rFonts w:hint="eastAsia" w:ascii="Times New Roman" w:hAnsi="Times New Roman" w:cs="Times New Roman"/>
                <w:b w:val="0"/>
                <w:bCs w:val="0"/>
                <w:color w:val="auto"/>
                <w:sz w:val="24"/>
                <w:szCs w:val="24"/>
                <w:highlight w:val="none"/>
                <w:lang w:val="en-US" w:eastAsia="zh-CN"/>
              </w:rPr>
              <w:t>5.04</w:t>
            </w:r>
            <w:r>
              <w:rPr>
                <w:rFonts w:hint="default" w:ascii="Times New Roman" w:hAnsi="Times New Roman" w:cs="Times New Roman"/>
                <w:b w:val="0"/>
                <w:bCs w:val="0"/>
                <w:color w:val="auto"/>
                <w:sz w:val="24"/>
                <w:szCs w:val="24"/>
                <w:highlight w:val="none"/>
              </w:rPr>
              <w:t>t/a</w:t>
            </w:r>
            <w:r>
              <w:rPr>
                <w:rFonts w:hint="eastAsia" w:ascii="Times New Roman" w:hAnsi="Times New Roman" w:cs="Times New Roman"/>
                <w:b w:val="0"/>
                <w:bCs w:val="0"/>
                <w:color w:val="auto"/>
                <w:sz w:val="24"/>
                <w:szCs w:val="24"/>
                <w:highlight w:val="none"/>
                <w:lang w:eastAsia="zh-CN"/>
              </w:rPr>
              <w:t>，开采时作业面喷水湿润，</w:t>
            </w:r>
            <w:r>
              <w:rPr>
                <w:rFonts w:hint="default" w:ascii="Times New Roman" w:hAnsi="Times New Roman" w:eastAsia="宋体" w:cs="Times New Roman"/>
                <w:color w:val="auto"/>
                <w:sz w:val="24"/>
              </w:rPr>
              <w:t>提高原料含水率，可有效降低采矿扬尘，降尘效率按90%计算，则项目采矿场无组织排放粉尘量</w:t>
            </w:r>
            <w:r>
              <w:rPr>
                <w:rFonts w:hint="eastAsia" w:ascii="Times New Roman" w:hAnsi="Times New Roman" w:cs="Times New Roman"/>
                <w:color w:val="auto"/>
                <w:sz w:val="24"/>
                <w:lang w:val="en-US" w:eastAsia="zh-CN"/>
              </w:rPr>
              <w:t>0.5</w:t>
            </w:r>
            <w:r>
              <w:rPr>
                <w:rFonts w:hint="default" w:ascii="Times New Roman" w:hAnsi="Times New Roman" w:eastAsia="宋体" w:cs="Times New Roman"/>
                <w:color w:val="auto"/>
                <w:sz w:val="24"/>
              </w:rPr>
              <w:t>t/a</w:t>
            </w:r>
            <w:r>
              <w:rPr>
                <w:rFonts w:hint="default" w:ascii="Times New Roman" w:hAnsi="Times New Roman" w:cs="Times New Roman"/>
                <w:b w:val="0"/>
                <w:bCs w:val="0"/>
                <w:color w:val="auto"/>
                <w:sz w:val="24"/>
                <w:szCs w:val="24"/>
                <w:highlight w:val="none"/>
              </w:rPr>
              <w:t>。</w:t>
            </w:r>
          </w:p>
          <w:p>
            <w:pPr>
              <w:pStyle w:val="67"/>
              <w:widowControl w:val="0"/>
              <w:adjustRightInd w:val="0"/>
              <w:spacing w:line="360" w:lineRule="auto"/>
              <w:ind w:firstLine="480"/>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②煤矸石破碎筛分粉尘</w:t>
            </w:r>
          </w:p>
          <w:p>
            <w:pPr>
              <w:adjustRightInd w:val="0"/>
              <w:spacing w:line="360"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eastAsia="宋体" w:cs="Times New Roman"/>
                <w:b w:val="0"/>
                <w:bCs w:val="0"/>
                <w:color w:val="auto"/>
                <w:sz w:val="24"/>
              </w:rPr>
              <w:t>根据《排放源统计调查产排污核算方法和系数手册》中 3031 粘土砖瓦及建筑砌块制造</w:t>
            </w:r>
            <w:r>
              <w:rPr>
                <w:rFonts w:hint="eastAsia" w:cs="Times New Roman"/>
                <w:b w:val="0"/>
                <w:bCs w:val="0"/>
                <w:color w:val="auto"/>
                <w:sz w:val="24"/>
                <w:lang w:val="en-US" w:eastAsia="zh-CN"/>
              </w:rPr>
              <w:t>系数表</w:t>
            </w:r>
            <w:r>
              <w:rPr>
                <w:rFonts w:hint="default" w:ascii="Times New Roman" w:hAnsi="Times New Roman" w:eastAsia="宋体" w:cs="Times New Roman"/>
                <w:b w:val="0"/>
                <w:bCs w:val="0"/>
                <w:color w:val="auto"/>
                <w:sz w:val="24"/>
              </w:rPr>
              <w:t>，颗粒物产污系数为1.23kg/万块标砖，</w:t>
            </w:r>
            <w:r>
              <w:rPr>
                <w:rFonts w:hint="default" w:ascii="Times New Roman" w:hAnsi="Times New Roman" w:cs="Times New Roman"/>
                <w:b w:val="0"/>
                <w:bCs w:val="0"/>
                <w:color w:val="auto"/>
                <w:sz w:val="24"/>
                <w:szCs w:val="24"/>
                <w:highlight w:val="none"/>
              </w:rPr>
              <w:t>则破碎筛分粉尘产生量为</w:t>
            </w:r>
            <w:r>
              <w:rPr>
                <w:rFonts w:hint="eastAsia" w:ascii="Times New Roman" w:hAnsi="Times New Roman" w:cs="Times New Roman"/>
                <w:b w:val="0"/>
                <w:bCs w:val="0"/>
                <w:color w:val="auto"/>
                <w:sz w:val="24"/>
                <w:szCs w:val="24"/>
                <w:highlight w:val="none"/>
                <w:lang w:val="en-US" w:eastAsia="zh-CN"/>
              </w:rPr>
              <w:t>3.69</w:t>
            </w:r>
            <w:r>
              <w:rPr>
                <w:rFonts w:hint="default" w:ascii="Times New Roman" w:hAnsi="Times New Roman" w:cs="Times New Roman"/>
                <w:b w:val="0"/>
                <w:bCs w:val="0"/>
                <w:color w:val="auto"/>
                <w:sz w:val="24"/>
                <w:szCs w:val="24"/>
                <w:highlight w:val="none"/>
              </w:rPr>
              <w:t>t/a</w:t>
            </w:r>
            <w:r>
              <w:rPr>
                <w:rFonts w:hint="eastAsia" w:ascii="Times New Roman" w:hAnsi="Times New Roman" w:cs="Times New Roman"/>
                <w:b w:val="0"/>
                <w:bCs w:val="0"/>
                <w:color w:val="auto"/>
                <w:sz w:val="24"/>
                <w:szCs w:val="24"/>
                <w:highlight w:val="none"/>
                <w:lang w:eastAsia="zh-CN"/>
              </w:rPr>
              <w:t>，</w:t>
            </w:r>
            <w:r>
              <w:rPr>
                <w:rFonts w:hint="eastAsia" w:ascii="Times New Roman" w:hAnsi="Times New Roman" w:cs="Times New Roman"/>
                <w:b w:val="0"/>
                <w:bCs w:val="0"/>
                <w:color w:val="auto"/>
                <w:sz w:val="24"/>
                <w:szCs w:val="24"/>
                <w:highlight w:val="none"/>
                <w:lang w:val="en-US" w:eastAsia="zh-CN"/>
              </w:rPr>
              <w:t>采取</w:t>
            </w:r>
            <w:r>
              <w:rPr>
                <w:rFonts w:hint="eastAsia" w:cs="Times New Roman"/>
                <w:color w:val="auto"/>
                <w:sz w:val="24"/>
                <w:szCs w:val="24"/>
                <w:lang w:eastAsia="zh-CN"/>
              </w:rPr>
              <w:t>集气罩</w:t>
            </w:r>
            <w:r>
              <w:rPr>
                <w:rFonts w:hint="eastAsia" w:cs="Times New Roman"/>
                <w:color w:val="auto"/>
                <w:sz w:val="24"/>
                <w:szCs w:val="24"/>
                <w:lang w:val="en-US" w:eastAsia="zh-CN"/>
              </w:rPr>
              <w:t>+</w:t>
            </w:r>
            <w:r>
              <w:rPr>
                <w:rFonts w:hint="default" w:ascii="Times New Roman" w:hAnsi="Times New Roman" w:cs="Times New Roman"/>
                <w:color w:val="auto"/>
                <w:sz w:val="24"/>
                <w:szCs w:val="24"/>
              </w:rPr>
              <w:t>布袋除尘器</w:t>
            </w:r>
            <w:r>
              <w:rPr>
                <w:rFonts w:hint="eastAsia" w:cs="Times New Roman"/>
                <w:color w:val="auto"/>
                <w:sz w:val="24"/>
                <w:szCs w:val="24"/>
                <w:lang w:val="en-US" w:eastAsia="zh-CN"/>
              </w:rPr>
              <w:t>+</w:t>
            </w:r>
            <w:r>
              <w:rPr>
                <w:rFonts w:hint="default" w:ascii="Times New Roman" w:hAnsi="Times New Roman" w:cs="Times New Roman"/>
                <w:color w:val="auto"/>
                <w:sz w:val="24"/>
                <w:szCs w:val="24"/>
              </w:rPr>
              <w:t>15m高排气筒排放</w:t>
            </w:r>
            <w:r>
              <w:rPr>
                <w:rFonts w:hint="eastAsia" w:ascii="Times New Roman" w:hAnsi="Times New Roman" w:cs="Times New Roman"/>
                <w:color w:val="auto"/>
                <w:sz w:val="24"/>
                <w:szCs w:val="24"/>
                <w:lang w:val="en-US" w:eastAsia="zh-CN"/>
              </w:rPr>
              <w:t>措施后排放量为0.06（</w:t>
            </w:r>
            <w:r>
              <w:rPr>
                <w:rFonts w:hint="default" w:ascii="Times New Roman" w:hAnsi="Times New Roman" w:eastAsia="宋体" w:cs="Times New Roman"/>
                <w:color w:val="auto"/>
                <w:sz w:val="24"/>
                <w:szCs w:val="24"/>
              </w:rPr>
              <w:t>集气效率90%，除尘效率为</w:t>
            </w:r>
            <w:r>
              <w:rPr>
                <w:rFonts w:hint="default" w:ascii="Times New Roman" w:hAnsi="Times New Roman" w:eastAsia="宋体" w:cs="Times New Roman"/>
                <w:color w:val="auto"/>
                <w:sz w:val="24"/>
                <w:szCs w:val="24"/>
                <w:lang w:val="en-US" w:eastAsia="zh-CN"/>
              </w:rPr>
              <w:t>98</w:t>
            </w:r>
            <w:r>
              <w:rPr>
                <w:rFonts w:hint="default" w:ascii="Times New Roman" w:hAnsi="Times New Roman" w:eastAsia="宋体" w:cs="Times New Roman"/>
                <w:color w:val="auto"/>
                <w:sz w:val="24"/>
                <w:szCs w:val="24"/>
              </w:rPr>
              <w:t>%</w:t>
            </w:r>
            <w:r>
              <w:rPr>
                <w:rFonts w:hint="eastAsia" w:ascii="Times New Roman" w:hAnsi="Times New Roman" w:cs="Times New Roman"/>
                <w:color w:val="auto"/>
                <w:sz w:val="24"/>
                <w:szCs w:val="24"/>
                <w:lang w:val="en-US" w:eastAsia="zh-CN"/>
              </w:rPr>
              <w:t>）。</w:t>
            </w:r>
          </w:p>
          <w:p>
            <w:pPr>
              <w:pStyle w:val="67"/>
              <w:widowControl w:val="0"/>
              <w:adjustRightInd w:val="0"/>
              <w:spacing w:line="360" w:lineRule="auto"/>
              <w:ind w:firstLine="480"/>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③轮窑</w:t>
            </w:r>
            <w:r>
              <w:rPr>
                <w:rFonts w:hint="eastAsia" w:cs="Times New Roman"/>
                <w:b w:val="0"/>
                <w:bCs w:val="0"/>
                <w:color w:val="auto"/>
                <w:sz w:val="24"/>
                <w:szCs w:val="24"/>
                <w:highlight w:val="none"/>
                <w:lang w:val="en-US" w:eastAsia="zh-CN"/>
              </w:rPr>
              <w:t>焙烧</w:t>
            </w:r>
            <w:r>
              <w:rPr>
                <w:rFonts w:hint="default" w:ascii="Times New Roman" w:hAnsi="Times New Roman" w:cs="Times New Roman"/>
                <w:b w:val="0"/>
                <w:bCs w:val="0"/>
                <w:color w:val="auto"/>
                <w:sz w:val="24"/>
                <w:szCs w:val="24"/>
                <w:highlight w:val="none"/>
              </w:rPr>
              <w:t>烟气</w:t>
            </w:r>
          </w:p>
          <w:p>
            <w:pPr>
              <w:pStyle w:val="67"/>
              <w:widowControl w:val="0"/>
              <w:adjustRightInd w:val="0"/>
              <w:spacing w:line="360" w:lineRule="auto"/>
              <w:ind w:firstLine="480"/>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rPr>
              <w:t>根据《</w:t>
            </w:r>
            <w:r>
              <w:rPr>
                <w:rFonts w:hint="default" w:ascii="Times New Roman" w:hAnsi="Times New Roman" w:cs="Times New Roman"/>
                <w:color w:val="auto"/>
                <w:sz w:val="24"/>
                <w:highlight w:val="none"/>
              </w:rPr>
              <w:t>排放源统计调查产排污核算方法和系数手册</w:t>
            </w:r>
            <w:r>
              <w:rPr>
                <w:rFonts w:hint="default" w:ascii="Times New Roman" w:hAnsi="Times New Roman" w:cs="Times New Roman"/>
                <w:color w:val="auto"/>
                <w:sz w:val="24"/>
                <w:szCs w:val="24"/>
                <w:highlight w:val="none"/>
              </w:rPr>
              <w:t>》中3</w:t>
            </w:r>
            <w:r>
              <w:rPr>
                <w:rFonts w:hint="default" w:ascii="Times New Roman" w:hAnsi="Times New Roman" w:cs="Times New Roman"/>
                <w:color w:val="auto"/>
                <w:sz w:val="24"/>
                <w:szCs w:val="24"/>
                <w:highlight w:val="none"/>
                <w:lang w:val="en-US" w:eastAsia="zh-CN"/>
              </w:rPr>
              <w:t>0</w:t>
            </w:r>
            <w:r>
              <w:rPr>
                <w:rFonts w:hint="default" w:ascii="Times New Roman" w:hAnsi="Times New Roman" w:cs="Times New Roman"/>
                <w:color w:val="auto"/>
                <w:sz w:val="24"/>
                <w:szCs w:val="24"/>
                <w:highlight w:val="none"/>
              </w:rPr>
              <w:t>31烧结类砖瓦及建筑砌块制造系数</w:t>
            </w:r>
            <w:r>
              <w:rPr>
                <w:rFonts w:hint="default" w:ascii="Times New Roman" w:hAnsi="Times New Roman" w:cs="Times New Roman"/>
                <w:color w:val="auto"/>
                <w:sz w:val="24"/>
                <w:szCs w:val="24"/>
                <w:highlight w:val="none"/>
                <w:lang w:val="en-US" w:eastAsia="zh-CN"/>
              </w:rPr>
              <w:t>表</w:t>
            </w:r>
            <w:r>
              <w:rPr>
                <w:rFonts w:hint="default" w:ascii="Times New Roman" w:hAnsi="Times New Roman" w:cs="Times New Roman"/>
                <w:color w:val="auto"/>
                <w:sz w:val="24"/>
                <w:szCs w:val="24"/>
                <w:highlight w:val="none"/>
              </w:rPr>
              <w:t>，产污系数见表2-1</w:t>
            </w:r>
            <w:r>
              <w:rPr>
                <w:rFonts w:hint="eastAsia"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lang w:val="en-US" w:eastAsia="zh-CN"/>
              </w:rPr>
              <w:t>。</w:t>
            </w:r>
          </w:p>
          <w:p>
            <w:pPr>
              <w:pStyle w:val="67"/>
              <w:widowControl w:val="0"/>
              <w:adjustRightInd w:val="0"/>
              <w:ind w:firstLine="0" w:firstLineChars="0"/>
              <w:jc w:val="center"/>
              <w:rPr>
                <w:rFonts w:hint="default" w:ascii="Times New Roman" w:hAnsi="Times New Roman" w:eastAsia="宋体" w:cs="Times New Roman"/>
                <w:b w:val="0"/>
                <w:bCs w:val="0"/>
                <w:color w:val="auto"/>
                <w:szCs w:val="21"/>
                <w:highlight w:val="none"/>
                <w:lang w:val="en-US" w:eastAsia="zh-CN"/>
              </w:rPr>
            </w:pPr>
            <w:r>
              <w:rPr>
                <w:rFonts w:hint="default" w:ascii="Times New Roman" w:hAnsi="Times New Roman" w:cs="Times New Roman"/>
                <w:b w:val="0"/>
                <w:bCs w:val="0"/>
                <w:color w:val="auto"/>
                <w:szCs w:val="21"/>
                <w:highlight w:val="none"/>
              </w:rPr>
              <w:t>表2-1</w:t>
            </w:r>
            <w:r>
              <w:rPr>
                <w:rFonts w:hint="eastAsia" w:ascii="Times New Roman" w:hAnsi="Times New Roman" w:cs="Times New Roman"/>
                <w:b w:val="0"/>
                <w:bCs w:val="0"/>
                <w:color w:val="auto"/>
                <w:szCs w:val="21"/>
                <w:highlight w:val="none"/>
                <w:lang w:val="en-US" w:eastAsia="zh-CN"/>
              </w:rPr>
              <w:t>3</w:t>
            </w:r>
            <w:r>
              <w:rPr>
                <w:rFonts w:hint="default" w:ascii="Times New Roman" w:hAnsi="Times New Roman" w:cs="Times New Roman"/>
                <w:b w:val="0"/>
                <w:bCs w:val="0"/>
                <w:color w:val="auto"/>
                <w:szCs w:val="21"/>
                <w:highlight w:val="none"/>
              </w:rPr>
              <w:t xml:space="preserve">  3</w:t>
            </w:r>
            <w:r>
              <w:rPr>
                <w:rFonts w:hint="default" w:ascii="Times New Roman" w:hAnsi="Times New Roman" w:cs="Times New Roman"/>
                <w:b w:val="0"/>
                <w:bCs w:val="0"/>
                <w:color w:val="auto"/>
                <w:szCs w:val="21"/>
                <w:highlight w:val="none"/>
                <w:lang w:val="en-US" w:eastAsia="zh-CN"/>
              </w:rPr>
              <w:t>0</w:t>
            </w:r>
            <w:r>
              <w:rPr>
                <w:rFonts w:hint="default" w:ascii="Times New Roman" w:hAnsi="Times New Roman" w:cs="Times New Roman"/>
                <w:b w:val="0"/>
                <w:bCs w:val="0"/>
                <w:color w:val="auto"/>
                <w:szCs w:val="21"/>
                <w:highlight w:val="none"/>
              </w:rPr>
              <w:t>31烧结类砖瓦及建筑砌块行业产排污系数表</w:t>
            </w:r>
            <w:r>
              <w:rPr>
                <w:rFonts w:hint="default" w:ascii="Times New Roman" w:hAnsi="Times New Roman" w:cs="Times New Roman"/>
                <w:b w:val="0"/>
                <w:bCs w:val="0"/>
                <w:color w:val="auto"/>
                <w:szCs w:val="21"/>
                <w:highlight w:val="none"/>
                <w:lang w:val="en-US" w:eastAsia="zh-CN"/>
              </w:rPr>
              <w:t>(表1)</w:t>
            </w:r>
          </w:p>
          <w:tbl>
            <w:tblPr>
              <w:tblStyle w:val="3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1164"/>
              <w:gridCol w:w="1310"/>
              <w:gridCol w:w="1037"/>
              <w:gridCol w:w="1109"/>
              <w:gridCol w:w="1670"/>
              <w:gridCol w:w="11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 w:val="0"/>
                      <w:bCs w:val="0"/>
                      <w:color w:val="auto"/>
                      <w:kern w:val="0"/>
                      <w:szCs w:val="21"/>
                      <w:highlight w:val="none"/>
                    </w:rPr>
                  </w:pPr>
                  <w:r>
                    <w:rPr>
                      <w:rFonts w:hint="default" w:ascii="Times New Roman" w:hAnsi="Times New Roman" w:cs="Times New Roman"/>
                      <w:b w:val="0"/>
                      <w:bCs w:val="0"/>
                      <w:color w:val="auto"/>
                      <w:kern w:val="0"/>
                      <w:szCs w:val="21"/>
                      <w:highlight w:val="none"/>
                    </w:rPr>
                    <w:t>产品名称</w:t>
                  </w:r>
                </w:p>
              </w:tc>
              <w:tc>
                <w:tcPr>
                  <w:tcW w:w="677"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 w:val="0"/>
                      <w:bCs w:val="0"/>
                      <w:color w:val="auto"/>
                      <w:kern w:val="0"/>
                      <w:szCs w:val="21"/>
                      <w:highlight w:val="none"/>
                    </w:rPr>
                  </w:pPr>
                  <w:r>
                    <w:rPr>
                      <w:rFonts w:hint="default" w:ascii="Times New Roman" w:hAnsi="Times New Roman" w:cs="Times New Roman"/>
                      <w:b w:val="0"/>
                      <w:bCs w:val="0"/>
                      <w:color w:val="auto"/>
                      <w:kern w:val="0"/>
                      <w:szCs w:val="21"/>
                      <w:highlight w:val="none"/>
                    </w:rPr>
                    <w:t>原料名称</w:t>
                  </w:r>
                </w:p>
              </w:tc>
              <w:tc>
                <w:tcPr>
                  <w:tcW w:w="762"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 w:val="0"/>
                      <w:bCs w:val="0"/>
                      <w:color w:val="auto"/>
                      <w:kern w:val="0"/>
                      <w:szCs w:val="21"/>
                      <w:highlight w:val="none"/>
                    </w:rPr>
                  </w:pPr>
                  <w:r>
                    <w:rPr>
                      <w:rFonts w:hint="default" w:ascii="Times New Roman" w:hAnsi="Times New Roman" w:cs="Times New Roman"/>
                      <w:b w:val="0"/>
                      <w:bCs w:val="0"/>
                      <w:color w:val="auto"/>
                      <w:kern w:val="0"/>
                      <w:szCs w:val="21"/>
                      <w:highlight w:val="none"/>
                    </w:rPr>
                    <w:t>工艺名称</w:t>
                  </w:r>
                </w:p>
              </w:tc>
              <w:tc>
                <w:tcPr>
                  <w:tcW w:w="603"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 w:val="0"/>
                      <w:bCs w:val="0"/>
                      <w:color w:val="auto"/>
                      <w:kern w:val="0"/>
                      <w:szCs w:val="21"/>
                      <w:highlight w:val="none"/>
                    </w:rPr>
                  </w:pPr>
                  <w:r>
                    <w:rPr>
                      <w:rFonts w:hint="default" w:ascii="Times New Roman" w:hAnsi="Times New Roman" w:cs="Times New Roman"/>
                      <w:b w:val="0"/>
                      <w:bCs w:val="0"/>
                      <w:color w:val="auto"/>
                      <w:kern w:val="0"/>
                      <w:szCs w:val="21"/>
                      <w:highlight w:val="none"/>
                    </w:rPr>
                    <w:t>规模</w:t>
                  </w:r>
                </w:p>
                <w:p>
                  <w:pPr>
                    <w:widowControl w:val="0"/>
                    <w:adjustRightInd w:val="0"/>
                    <w:snapToGrid w:val="0"/>
                    <w:spacing w:line="240" w:lineRule="auto"/>
                    <w:ind w:firstLine="0"/>
                    <w:jc w:val="center"/>
                    <w:textAlignment w:val="baseline"/>
                    <w:rPr>
                      <w:rFonts w:hint="default" w:ascii="Times New Roman" w:hAnsi="Times New Roman" w:cs="Times New Roman"/>
                      <w:b w:val="0"/>
                      <w:bCs w:val="0"/>
                      <w:color w:val="auto"/>
                      <w:kern w:val="0"/>
                      <w:szCs w:val="21"/>
                      <w:highlight w:val="none"/>
                    </w:rPr>
                  </w:pPr>
                  <w:r>
                    <w:rPr>
                      <w:rFonts w:hint="default" w:ascii="Times New Roman" w:hAnsi="Times New Roman" w:cs="Times New Roman"/>
                      <w:b w:val="0"/>
                      <w:bCs w:val="0"/>
                      <w:color w:val="auto"/>
                      <w:kern w:val="0"/>
                      <w:szCs w:val="21"/>
                      <w:highlight w:val="none"/>
                    </w:rPr>
                    <w:t>等级</w:t>
                  </w:r>
                </w:p>
              </w:tc>
              <w:tc>
                <w:tcPr>
                  <w:tcW w:w="645"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 w:val="0"/>
                      <w:bCs w:val="0"/>
                      <w:color w:val="auto"/>
                      <w:kern w:val="0"/>
                      <w:szCs w:val="21"/>
                      <w:highlight w:val="none"/>
                    </w:rPr>
                  </w:pPr>
                  <w:r>
                    <w:rPr>
                      <w:rFonts w:hint="default" w:ascii="Times New Roman" w:hAnsi="Times New Roman" w:cs="Times New Roman"/>
                      <w:b w:val="0"/>
                      <w:bCs w:val="0"/>
                      <w:color w:val="auto"/>
                      <w:kern w:val="0"/>
                      <w:szCs w:val="21"/>
                      <w:highlight w:val="none"/>
                    </w:rPr>
                    <w:t>污染物</w:t>
                  </w:r>
                </w:p>
                <w:p>
                  <w:pPr>
                    <w:widowControl w:val="0"/>
                    <w:adjustRightInd w:val="0"/>
                    <w:snapToGrid w:val="0"/>
                    <w:spacing w:line="240" w:lineRule="auto"/>
                    <w:ind w:firstLine="0"/>
                    <w:jc w:val="center"/>
                    <w:textAlignment w:val="baseline"/>
                    <w:rPr>
                      <w:rFonts w:hint="default" w:ascii="Times New Roman" w:hAnsi="Times New Roman" w:cs="Times New Roman"/>
                      <w:b w:val="0"/>
                      <w:bCs w:val="0"/>
                      <w:color w:val="auto"/>
                      <w:kern w:val="0"/>
                      <w:szCs w:val="21"/>
                      <w:highlight w:val="none"/>
                    </w:rPr>
                  </w:pPr>
                  <w:r>
                    <w:rPr>
                      <w:rFonts w:hint="default" w:ascii="Times New Roman" w:hAnsi="Times New Roman" w:cs="Times New Roman"/>
                      <w:b w:val="0"/>
                      <w:bCs w:val="0"/>
                      <w:color w:val="auto"/>
                      <w:kern w:val="0"/>
                      <w:szCs w:val="21"/>
                      <w:highlight w:val="none"/>
                    </w:rPr>
                    <w:t>指标</w:t>
                  </w:r>
                </w:p>
              </w:tc>
              <w:tc>
                <w:tcPr>
                  <w:tcW w:w="971"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 w:val="0"/>
                      <w:bCs w:val="0"/>
                      <w:color w:val="auto"/>
                      <w:kern w:val="0"/>
                      <w:szCs w:val="21"/>
                      <w:highlight w:val="none"/>
                    </w:rPr>
                  </w:pPr>
                  <w:r>
                    <w:rPr>
                      <w:rFonts w:hint="default" w:ascii="Times New Roman" w:hAnsi="Times New Roman" w:cs="Times New Roman"/>
                      <w:b w:val="0"/>
                      <w:bCs w:val="0"/>
                      <w:color w:val="auto"/>
                      <w:kern w:val="0"/>
                      <w:szCs w:val="21"/>
                      <w:highlight w:val="none"/>
                    </w:rPr>
                    <w:t>单位</w:t>
                  </w:r>
                </w:p>
              </w:tc>
              <w:tc>
                <w:tcPr>
                  <w:tcW w:w="640"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 w:val="0"/>
                      <w:bCs w:val="0"/>
                      <w:color w:val="auto"/>
                      <w:kern w:val="0"/>
                      <w:szCs w:val="21"/>
                      <w:highlight w:val="none"/>
                    </w:rPr>
                  </w:pPr>
                  <w:r>
                    <w:rPr>
                      <w:rFonts w:hint="default" w:ascii="Times New Roman" w:hAnsi="Times New Roman" w:cs="Times New Roman"/>
                      <w:b w:val="0"/>
                      <w:bCs w:val="0"/>
                      <w:color w:val="auto"/>
                      <w:kern w:val="0"/>
                      <w:szCs w:val="21"/>
                      <w:highlight w:val="none"/>
                    </w:rPr>
                    <w:t>产污系数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restar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lang w:val="en-US" w:eastAsia="zh-CN"/>
                    </w:rPr>
                  </w:pPr>
                  <w:r>
                    <w:rPr>
                      <w:rFonts w:hint="default" w:ascii="Times New Roman" w:hAnsi="Times New Roman" w:cs="Times New Roman"/>
                      <w:bCs/>
                      <w:color w:val="auto"/>
                      <w:kern w:val="0"/>
                      <w:szCs w:val="21"/>
                      <w:highlight w:val="none"/>
                      <w:lang w:val="en-US" w:eastAsia="zh-CN"/>
                    </w:rPr>
                    <w:t>烧结类砖</w:t>
                  </w:r>
                </w:p>
                <w:p>
                  <w:pPr>
                    <w:widowControl w:val="0"/>
                    <w:adjustRightInd w:val="0"/>
                    <w:snapToGrid w:val="0"/>
                    <w:spacing w:line="240" w:lineRule="auto"/>
                    <w:ind w:firstLine="0"/>
                    <w:jc w:val="center"/>
                    <w:textAlignment w:val="baseline"/>
                    <w:rPr>
                      <w:rFonts w:hint="default" w:ascii="Times New Roman" w:hAnsi="Times New Roman" w:eastAsia="宋体" w:cs="Times New Roman"/>
                      <w:bCs/>
                      <w:color w:val="auto"/>
                      <w:kern w:val="0"/>
                      <w:szCs w:val="21"/>
                      <w:highlight w:val="none"/>
                      <w:lang w:val="en-US" w:eastAsia="zh-CN"/>
                    </w:rPr>
                  </w:pPr>
                  <w:r>
                    <w:rPr>
                      <w:rFonts w:hint="default" w:ascii="Times New Roman" w:hAnsi="Times New Roman" w:cs="Times New Roman"/>
                      <w:bCs/>
                      <w:color w:val="auto"/>
                      <w:kern w:val="0"/>
                      <w:szCs w:val="21"/>
                      <w:highlight w:val="none"/>
                      <w:lang w:val="en-US" w:eastAsia="zh-CN"/>
                    </w:rPr>
                    <w:t>瓦及建筑砌块</w:t>
                  </w:r>
                </w:p>
              </w:tc>
              <w:tc>
                <w:tcPr>
                  <w:tcW w:w="677" w:type="pct"/>
                  <w:vMerge w:val="restar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粘土、页岩、粉煤灰、污泥等</w:t>
                  </w:r>
                </w:p>
              </w:tc>
              <w:tc>
                <w:tcPr>
                  <w:tcW w:w="762" w:type="pct"/>
                  <w:vMerge w:val="restar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砖瓦工业焙烧窑炉(单条)燃煤等）</w:t>
                  </w:r>
                </w:p>
              </w:tc>
              <w:tc>
                <w:tcPr>
                  <w:tcW w:w="603" w:type="pct"/>
                  <w:vMerge w:val="restar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lang w:val="en-US" w:eastAsia="zh-CN"/>
                    </w:rPr>
                  </w:pPr>
                  <w:r>
                    <w:rPr>
                      <w:rFonts w:hint="default" w:ascii="Times New Roman" w:hAnsi="Times New Roman" w:cs="Times New Roman"/>
                      <w:bCs/>
                      <w:color w:val="auto"/>
                      <w:kern w:val="0"/>
                      <w:szCs w:val="21"/>
                      <w:highlight w:val="none"/>
                      <w:lang w:val="en-US" w:eastAsia="zh-CN"/>
                    </w:rPr>
                    <w:t>≤万块</w:t>
                  </w:r>
                </w:p>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lang w:val="en-US" w:eastAsia="zh-CN"/>
                    </w:rPr>
                  </w:pPr>
                  <w:r>
                    <w:rPr>
                      <w:rFonts w:hint="default" w:ascii="Times New Roman" w:hAnsi="Times New Roman" w:cs="Times New Roman"/>
                      <w:bCs/>
                      <w:color w:val="auto"/>
                      <w:kern w:val="0"/>
                      <w:szCs w:val="21"/>
                      <w:highlight w:val="none"/>
                      <w:lang w:val="en-US" w:eastAsia="zh-CN"/>
                    </w:rPr>
                    <w:t>5000</w:t>
                  </w:r>
                </w:p>
                <w:p>
                  <w:pPr>
                    <w:widowControl w:val="0"/>
                    <w:adjustRightInd w:val="0"/>
                    <w:snapToGrid w:val="0"/>
                    <w:spacing w:line="240" w:lineRule="auto"/>
                    <w:ind w:firstLine="0"/>
                    <w:jc w:val="center"/>
                    <w:textAlignment w:val="baseline"/>
                    <w:rPr>
                      <w:rFonts w:hint="default" w:ascii="Times New Roman" w:hAnsi="Times New Roman" w:eastAsia="宋体" w:cs="Times New Roman"/>
                      <w:bCs/>
                      <w:color w:val="auto"/>
                      <w:kern w:val="0"/>
                      <w:szCs w:val="21"/>
                      <w:highlight w:val="none"/>
                      <w:lang w:eastAsia="zh-CN"/>
                    </w:rPr>
                  </w:pPr>
                  <w:r>
                    <w:rPr>
                      <w:rFonts w:hint="default" w:ascii="Times New Roman" w:hAnsi="Times New Roman" w:cs="Times New Roman"/>
                      <w:bCs/>
                      <w:color w:val="auto"/>
                      <w:kern w:val="0"/>
                      <w:szCs w:val="21"/>
                      <w:highlight w:val="none"/>
                      <w:lang w:val="en-US" w:eastAsia="zh-CN"/>
                    </w:rPr>
                    <w:t>标砖/年</w:t>
                  </w:r>
                </w:p>
              </w:tc>
              <w:tc>
                <w:tcPr>
                  <w:tcW w:w="645"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工业</w:t>
                  </w:r>
                </w:p>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szCs w:val="21"/>
                      <w:highlight w:val="none"/>
                    </w:rPr>
                    <w:t>废气量</w:t>
                  </w:r>
                </w:p>
              </w:tc>
              <w:tc>
                <w:tcPr>
                  <w:tcW w:w="971"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szCs w:val="21"/>
                      <w:highlight w:val="none"/>
                    </w:rPr>
                    <w:t>万立方米/万块标砖</w:t>
                  </w:r>
                </w:p>
              </w:tc>
              <w:tc>
                <w:tcPr>
                  <w:tcW w:w="640"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eastAsia="宋体" w:cs="Times New Roman"/>
                      <w:bCs/>
                      <w:color w:val="auto"/>
                      <w:kern w:val="0"/>
                      <w:szCs w:val="21"/>
                      <w:highlight w:val="none"/>
                      <w:lang w:val="en-US" w:eastAsia="zh-CN"/>
                    </w:rPr>
                  </w:pPr>
                  <w:r>
                    <w:rPr>
                      <w:rFonts w:hint="default" w:ascii="Times New Roman" w:hAnsi="Times New Roman" w:cs="Times New Roman"/>
                      <w:bCs/>
                      <w:color w:val="auto"/>
                      <w:szCs w:val="21"/>
                      <w:highlight w:val="none"/>
                      <w:lang w:val="en-US" w:eastAsia="zh-CN"/>
                    </w:rPr>
                    <w:t>48610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continue"/>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p>
              </w:tc>
              <w:tc>
                <w:tcPr>
                  <w:tcW w:w="677" w:type="pct"/>
                  <w:vMerge w:val="continue"/>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p>
              </w:tc>
              <w:tc>
                <w:tcPr>
                  <w:tcW w:w="762" w:type="pct"/>
                  <w:vMerge w:val="continue"/>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p>
              </w:tc>
              <w:tc>
                <w:tcPr>
                  <w:tcW w:w="603" w:type="pct"/>
                  <w:vMerge w:val="continue"/>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p>
              </w:tc>
              <w:tc>
                <w:tcPr>
                  <w:tcW w:w="645"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烟尘</w:t>
                  </w:r>
                </w:p>
              </w:tc>
              <w:tc>
                <w:tcPr>
                  <w:tcW w:w="971"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千克/万块标砖</w:t>
                  </w:r>
                </w:p>
              </w:tc>
              <w:tc>
                <w:tcPr>
                  <w:tcW w:w="640"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eastAsia="宋体"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6.08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continue"/>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p>
              </w:tc>
              <w:tc>
                <w:tcPr>
                  <w:tcW w:w="677" w:type="pct"/>
                  <w:vMerge w:val="continue"/>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p>
              </w:tc>
              <w:tc>
                <w:tcPr>
                  <w:tcW w:w="762" w:type="pct"/>
                  <w:vMerge w:val="continue"/>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p>
              </w:tc>
              <w:tc>
                <w:tcPr>
                  <w:tcW w:w="603" w:type="pct"/>
                  <w:vMerge w:val="continue"/>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p>
              </w:tc>
              <w:tc>
                <w:tcPr>
                  <w:tcW w:w="645"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氮氧</w:t>
                  </w:r>
                </w:p>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化物</w:t>
                  </w:r>
                </w:p>
              </w:tc>
              <w:tc>
                <w:tcPr>
                  <w:tcW w:w="971"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千克/万块标砖</w:t>
                  </w:r>
                </w:p>
              </w:tc>
              <w:tc>
                <w:tcPr>
                  <w:tcW w:w="640"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eastAsia="宋体"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3.26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99" w:type="pct"/>
                  <w:vMerge w:val="continue"/>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p>
              </w:tc>
              <w:tc>
                <w:tcPr>
                  <w:tcW w:w="677" w:type="pct"/>
                  <w:vMerge w:val="continue"/>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p>
              </w:tc>
              <w:tc>
                <w:tcPr>
                  <w:tcW w:w="762" w:type="pct"/>
                  <w:vMerge w:val="continue"/>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p>
              </w:tc>
              <w:tc>
                <w:tcPr>
                  <w:tcW w:w="603" w:type="pct"/>
                  <w:vMerge w:val="continue"/>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p>
              </w:tc>
              <w:tc>
                <w:tcPr>
                  <w:tcW w:w="645"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eastAsia="宋体" w:cs="Times New Roman"/>
                      <w:bCs/>
                      <w:color w:val="auto"/>
                      <w:kern w:val="0"/>
                      <w:szCs w:val="21"/>
                      <w:highlight w:val="none"/>
                      <w:lang w:val="en-US" w:eastAsia="zh-CN"/>
                    </w:rPr>
                  </w:pPr>
                  <w:r>
                    <w:rPr>
                      <w:rFonts w:hint="default" w:ascii="Times New Roman" w:hAnsi="Times New Roman" w:cs="Times New Roman"/>
                      <w:bCs/>
                      <w:color w:val="auto"/>
                      <w:kern w:val="0"/>
                      <w:szCs w:val="21"/>
                      <w:highlight w:val="none"/>
                      <w:lang w:val="en-US" w:eastAsia="zh-CN"/>
                    </w:rPr>
                    <w:t>二氧化硫</w:t>
                  </w:r>
                </w:p>
              </w:tc>
              <w:tc>
                <w:tcPr>
                  <w:tcW w:w="971" w:type="pct"/>
                  <w:tcBorders>
                    <w:tl2br w:val="nil"/>
                    <w:tr2bl w:val="nil"/>
                  </w:tcBorders>
                  <w:vAlign w:val="center"/>
                </w:tcPr>
                <w:p>
                  <w:pPr>
                    <w:widowControl w:val="0"/>
                    <w:adjustRightInd w:val="0"/>
                    <w:snapToGrid w:val="0"/>
                    <w:spacing w:line="240" w:lineRule="auto"/>
                    <w:ind w:firstLine="0"/>
                    <w:jc w:val="center"/>
                    <w:textAlignment w:val="baseline"/>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千克/万块标砖</w:t>
                  </w:r>
                </w:p>
              </w:tc>
              <w:tc>
                <w:tcPr>
                  <w:tcW w:w="640" w:type="pct"/>
                  <w:tcBorders>
                    <w:tl2br w:val="nil"/>
                    <w:tr2bl w:val="nil"/>
                  </w:tcBorders>
                  <w:vAlign w:val="center"/>
                </w:tcPr>
                <w:p>
                  <w:pPr>
                    <w:widowControl w:val="0"/>
                    <w:adjustRightInd w:val="0"/>
                    <w:snapToGrid w:val="0"/>
                    <w:spacing w:line="240" w:lineRule="auto"/>
                    <w:ind w:firstLine="0" w:firstLineChars="0"/>
                    <w:jc w:val="center"/>
                    <w:textAlignment w:val="baseline"/>
                    <w:rPr>
                      <w:rFonts w:hint="default" w:ascii="Times New Roman" w:hAnsi="Times New Roman" w:eastAsia="宋体" w:cs="Times New Roman"/>
                      <w:bCs/>
                      <w:color w:val="auto"/>
                      <w:szCs w:val="21"/>
                      <w:highlight w:val="none"/>
                      <w:lang w:val="en-US" w:eastAsia="zh-CN"/>
                    </w:rPr>
                  </w:pPr>
                  <w:r>
                    <w:rPr>
                      <w:rFonts w:hint="default" w:ascii="Times New Roman" w:hAnsi="Times New Roman" w:cs="Times New Roman"/>
                      <w:bCs/>
                      <w:color w:val="auto"/>
                      <w:szCs w:val="21"/>
                      <w:highlight w:val="none"/>
                      <w:lang w:val="en-US" w:eastAsia="zh-CN"/>
                    </w:rPr>
                    <w:t>16.8</w:t>
                  </w:r>
                </w:p>
              </w:tc>
            </w:tr>
          </w:tbl>
          <w:p>
            <w:pPr>
              <w:pStyle w:val="67"/>
              <w:widowControl w:val="0"/>
              <w:adjustRightInd w:val="0"/>
              <w:spacing w:line="360" w:lineRule="auto"/>
              <w:ind w:firstLine="448"/>
              <w:rPr>
                <w:rFonts w:hint="default" w:ascii="Times New Roman" w:hAnsi="Times New Roman" w:eastAsia="宋体" w:cs="Times New Roman"/>
                <w:color w:val="auto"/>
                <w:spacing w:val="-8"/>
                <w:sz w:val="24"/>
                <w:highlight w:val="none"/>
                <w:lang w:val="en-US" w:eastAsia="zh-CN"/>
              </w:rPr>
            </w:pPr>
            <w:r>
              <w:rPr>
                <w:rFonts w:hint="eastAsia" w:cs="Times New Roman"/>
                <w:color w:val="auto"/>
                <w:spacing w:val="-8"/>
                <w:sz w:val="24"/>
                <w:szCs w:val="24"/>
                <w:highlight w:val="none"/>
                <w:lang w:val="en-US" w:eastAsia="zh-CN"/>
              </w:rPr>
              <w:t>项目年生产黏土空心砖3000万块，</w:t>
            </w:r>
            <w:r>
              <w:rPr>
                <w:rFonts w:hint="eastAsia"/>
                <w:color w:val="auto"/>
                <w:sz w:val="24"/>
                <w:szCs w:val="24"/>
                <w:lang w:val="en-US" w:eastAsia="zh-CN"/>
              </w:rPr>
              <w:t>原砖厂轮窑焙烧废气采用</w:t>
            </w:r>
            <w:r>
              <w:rPr>
                <w:rFonts w:hint="eastAsia"/>
                <w:color w:val="auto"/>
                <w:sz w:val="24"/>
                <w:szCs w:val="24"/>
              </w:rPr>
              <w:t>双碱法脱硫除尘后，</w:t>
            </w:r>
            <w:r>
              <w:rPr>
                <w:color w:val="auto"/>
                <w:sz w:val="24"/>
                <w:szCs w:val="24"/>
              </w:rPr>
              <w:t>通过</w:t>
            </w:r>
            <w:r>
              <w:rPr>
                <w:rFonts w:hint="eastAsia"/>
                <w:color w:val="auto"/>
                <w:sz w:val="24"/>
                <w:szCs w:val="24"/>
                <w:lang w:eastAsia="zh-CN"/>
              </w:rPr>
              <w:t>15m</w:t>
            </w:r>
            <w:r>
              <w:rPr>
                <w:color w:val="auto"/>
                <w:sz w:val="24"/>
                <w:szCs w:val="24"/>
              </w:rPr>
              <w:t>高排气筒排放</w:t>
            </w:r>
            <w:r>
              <w:rPr>
                <w:rFonts w:hint="eastAsia"/>
                <w:color w:val="auto"/>
                <w:sz w:val="24"/>
                <w:szCs w:val="24"/>
                <w:lang w:eastAsia="zh-CN"/>
              </w:rPr>
              <w:t>，</w:t>
            </w:r>
            <w:r>
              <w:rPr>
                <w:rFonts w:hint="eastAsia"/>
                <w:color w:val="auto"/>
                <w:sz w:val="24"/>
                <w:szCs w:val="24"/>
                <w:lang w:val="en-US" w:eastAsia="zh-CN"/>
              </w:rPr>
              <w:t>根据原环评数据</w:t>
            </w:r>
            <w:r>
              <w:rPr>
                <w:rFonts w:hint="eastAsia"/>
                <w:color w:val="auto"/>
                <w:sz w:val="24"/>
                <w:szCs w:val="24"/>
              </w:rPr>
              <w:t>脱硫</w:t>
            </w:r>
            <w:r>
              <w:rPr>
                <w:rFonts w:hint="eastAsia"/>
                <w:color w:val="auto"/>
                <w:sz w:val="24"/>
              </w:rPr>
              <w:t>效率按</w:t>
            </w:r>
            <w:r>
              <w:rPr>
                <w:rFonts w:hint="eastAsia"/>
                <w:color w:val="auto"/>
                <w:sz w:val="24"/>
                <w:lang w:val="en-US" w:eastAsia="zh-CN"/>
              </w:rPr>
              <w:t>90</w:t>
            </w:r>
            <w:r>
              <w:rPr>
                <w:rFonts w:hint="eastAsia"/>
                <w:color w:val="auto"/>
                <w:sz w:val="24"/>
              </w:rPr>
              <w:t>%，除尘效率</w:t>
            </w:r>
            <w:r>
              <w:rPr>
                <w:rFonts w:hint="eastAsia"/>
                <w:color w:val="auto"/>
                <w:sz w:val="24"/>
                <w:lang w:val="en-US" w:eastAsia="zh-CN"/>
              </w:rPr>
              <w:t>85</w:t>
            </w:r>
            <w:r>
              <w:rPr>
                <w:rFonts w:hint="eastAsia"/>
                <w:color w:val="auto"/>
                <w:sz w:val="24"/>
              </w:rPr>
              <w:t>%计，脱氟效率</w:t>
            </w:r>
            <w:r>
              <w:rPr>
                <w:rFonts w:hint="eastAsia"/>
                <w:color w:val="auto"/>
                <w:sz w:val="24"/>
                <w:lang w:val="en-US" w:eastAsia="zh-CN"/>
              </w:rPr>
              <w:t>95</w:t>
            </w:r>
            <w:r>
              <w:rPr>
                <w:rFonts w:hint="eastAsia"/>
                <w:color w:val="auto"/>
                <w:sz w:val="24"/>
              </w:rPr>
              <w:t>%。</w:t>
            </w:r>
          </w:p>
          <w:p>
            <w:pPr>
              <w:pStyle w:val="67"/>
              <w:widowControl w:val="0"/>
              <w:adjustRightInd w:val="0"/>
              <w:spacing w:line="360" w:lineRule="auto"/>
              <w:ind w:firstLine="448"/>
              <w:rPr>
                <w:rFonts w:hint="default" w:ascii="Times New Roman" w:hAnsi="Times New Roman" w:eastAsia="宋体" w:cs="Times New Roman"/>
                <w:color w:val="auto"/>
                <w:spacing w:val="-8"/>
                <w:sz w:val="24"/>
                <w:highlight w:val="none"/>
                <w:lang w:val="en-US" w:eastAsia="zh-CN"/>
              </w:rPr>
            </w:pPr>
            <w:r>
              <w:rPr>
                <w:rFonts w:hint="default" w:ascii="Times New Roman" w:hAnsi="Times New Roman" w:cs="Times New Roman"/>
                <w:color w:val="auto"/>
                <w:sz w:val="24"/>
                <w:szCs w:val="24"/>
                <w:highlight w:val="none"/>
              </w:rPr>
              <w:t>根据《</w:t>
            </w:r>
            <w:r>
              <w:rPr>
                <w:rFonts w:hint="default" w:ascii="Times New Roman" w:hAnsi="Times New Roman" w:cs="Times New Roman"/>
                <w:color w:val="auto"/>
                <w:sz w:val="24"/>
                <w:highlight w:val="none"/>
              </w:rPr>
              <w:t>排放源统计调查产排污核算方法和系数手册</w:t>
            </w:r>
            <w:r>
              <w:rPr>
                <w:rFonts w:hint="default" w:ascii="Times New Roman" w:hAnsi="Times New Roman" w:cs="Times New Roman"/>
                <w:color w:val="auto"/>
                <w:sz w:val="24"/>
                <w:szCs w:val="24"/>
                <w:highlight w:val="none"/>
              </w:rPr>
              <w:t>》中3</w:t>
            </w:r>
            <w:r>
              <w:rPr>
                <w:rFonts w:hint="default" w:ascii="Times New Roman" w:hAnsi="Times New Roman" w:cs="Times New Roman"/>
                <w:color w:val="auto"/>
                <w:sz w:val="24"/>
                <w:szCs w:val="24"/>
                <w:highlight w:val="none"/>
                <w:lang w:val="en-US" w:eastAsia="zh-CN"/>
              </w:rPr>
              <w:t>0</w:t>
            </w:r>
            <w:r>
              <w:rPr>
                <w:rFonts w:hint="default" w:ascii="Times New Roman" w:hAnsi="Times New Roman" w:cs="Times New Roman"/>
                <w:color w:val="auto"/>
                <w:sz w:val="24"/>
                <w:szCs w:val="24"/>
                <w:highlight w:val="none"/>
              </w:rPr>
              <w:t>31烧结类砖瓦及建筑砌块制造系数</w:t>
            </w:r>
            <w:r>
              <w:rPr>
                <w:rFonts w:hint="default" w:ascii="Times New Roman" w:hAnsi="Times New Roman" w:cs="Times New Roman"/>
                <w:color w:val="auto"/>
                <w:sz w:val="24"/>
                <w:szCs w:val="24"/>
                <w:highlight w:val="none"/>
                <w:lang w:val="en-US" w:eastAsia="zh-CN"/>
              </w:rPr>
              <w:t>表</w:t>
            </w:r>
            <w:r>
              <w:rPr>
                <w:rFonts w:hint="eastAsia" w:ascii="Times New Roman" w:hAnsi="Times New Roman" w:cs="Times New Roman"/>
                <w:color w:val="auto"/>
                <w:sz w:val="24"/>
                <w:szCs w:val="24"/>
                <w:highlight w:val="none"/>
                <w:lang w:val="en-US" w:eastAsia="zh-CN"/>
              </w:rPr>
              <w:t>，</w:t>
            </w:r>
            <w:r>
              <w:rPr>
                <w:rFonts w:hint="default" w:ascii="Times New Roman" w:hAnsi="Times New Roman" w:cs="Times New Roman"/>
                <w:color w:val="auto"/>
                <w:spacing w:val="-8"/>
                <w:sz w:val="24"/>
                <w:highlight w:val="none"/>
                <w:lang w:val="en-US" w:eastAsia="zh-CN"/>
              </w:rPr>
              <w:t>工业废气量</w:t>
            </w:r>
            <w:r>
              <w:rPr>
                <w:rFonts w:hint="default" w:ascii="Times New Roman" w:hAnsi="Times New Roman" w:cs="Times New Roman"/>
                <w:color w:val="auto"/>
                <w:spacing w:val="-8"/>
                <w:sz w:val="24"/>
                <w:highlight w:val="none"/>
              </w:rPr>
              <w:t>系数</w:t>
            </w:r>
            <w:r>
              <w:rPr>
                <w:rFonts w:hint="default" w:ascii="Times New Roman" w:hAnsi="Times New Roman" w:cs="Times New Roman"/>
                <w:color w:val="auto"/>
                <w:spacing w:val="-8"/>
                <w:sz w:val="24"/>
                <w:highlight w:val="none"/>
                <w:lang w:val="en-US" w:eastAsia="zh-CN"/>
              </w:rPr>
              <w:t>48610万立方米</w:t>
            </w:r>
            <w:r>
              <w:rPr>
                <w:rFonts w:hint="default" w:ascii="Times New Roman" w:hAnsi="Times New Roman" w:cs="Times New Roman"/>
                <w:color w:val="auto"/>
                <w:spacing w:val="-8"/>
                <w:sz w:val="24"/>
                <w:highlight w:val="none"/>
              </w:rPr>
              <w:t>/万块标砖，</w:t>
            </w:r>
            <w:r>
              <w:rPr>
                <w:rFonts w:hint="default" w:ascii="Times New Roman" w:hAnsi="Times New Roman" w:cs="Times New Roman"/>
                <w:color w:val="auto"/>
                <w:spacing w:val="-8"/>
                <w:sz w:val="24"/>
                <w:highlight w:val="none"/>
                <w:lang w:val="en-US" w:eastAsia="zh-CN"/>
              </w:rPr>
              <w:t>故废气量</w:t>
            </w:r>
            <w:r>
              <w:rPr>
                <w:rFonts w:hint="default" w:ascii="Times New Roman" w:hAnsi="Times New Roman" w:cs="Times New Roman"/>
                <w:color w:val="auto"/>
                <w:spacing w:val="-8"/>
                <w:sz w:val="24"/>
                <w:highlight w:val="none"/>
              </w:rPr>
              <w:t>产生量</w:t>
            </w:r>
            <w:r>
              <w:rPr>
                <w:rFonts w:hint="default" w:ascii="Times New Roman" w:hAnsi="Times New Roman" w:cs="Times New Roman"/>
                <w:color w:val="auto"/>
                <w:spacing w:val="-8"/>
                <w:sz w:val="24"/>
                <w:highlight w:val="none"/>
                <w:lang w:val="en-US" w:eastAsia="zh-CN"/>
              </w:rPr>
              <w:t>为</w:t>
            </w:r>
            <w:r>
              <w:rPr>
                <w:rFonts w:hint="eastAsia" w:cs="Times New Roman"/>
                <w:color w:val="auto"/>
                <w:spacing w:val="-8"/>
                <w:sz w:val="24"/>
                <w:highlight w:val="none"/>
                <w:lang w:val="en-US" w:eastAsia="zh-CN"/>
              </w:rPr>
              <w:t>14.58</w:t>
            </w:r>
            <w:r>
              <w:rPr>
                <w:rFonts w:hint="default" w:ascii="Times New Roman" w:hAnsi="Times New Roman" w:cs="Times New Roman"/>
                <w:color w:val="auto"/>
                <w:spacing w:val="-8"/>
                <w:sz w:val="24"/>
                <w:highlight w:val="none"/>
                <w:lang w:val="en-US" w:eastAsia="zh-CN"/>
              </w:rPr>
              <w:t>×10</w:t>
            </w:r>
            <w:r>
              <w:rPr>
                <w:rFonts w:hint="default" w:ascii="Times New Roman" w:hAnsi="Times New Roman" w:cs="Times New Roman"/>
                <w:color w:val="auto"/>
                <w:spacing w:val="-8"/>
                <w:sz w:val="24"/>
                <w:highlight w:val="none"/>
                <w:vertAlign w:val="superscript"/>
                <w:lang w:val="en-US" w:eastAsia="zh-CN"/>
              </w:rPr>
              <w:t>7</w:t>
            </w:r>
            <w:r>
              <w:rPr>
                <w:rFonts w:hint="default" w:ascii="Times New Roman" w:hAnsi="Times New Roman" w:cs="Times New Roman"/>
                <w:color w:val="auto"/>
                <w:spacing w:val="-8"/>
                <w:sz w:val="24"/>
                <w:highlight w:val="none"/>
                <w:lang w:val="en-US" w:eastAsia="zh-CN"/>
              </w:rPr>
              <w:t>m/a</w:t>
            </w:r>
            <w:r>
              <w:rPr>
                <w:rFonts w:hint="default" w:ascii="Times New Roman" w:hAnsi="Times New Roman" w:cs="Times New Roman"/>
                <w:color w:val="auto"/>
                <w:spacing w:val="-8"/>
                <w:sz w:val="24"/>
                <w:highlight w:val="none"/>
              </w:rPr>
              <w:t>。</w:t>
            </w:r>
          </w:p>
          <w:p>
            <w:pPr>
              <w:pStyle w:val="67"/>
              <w:widowControl w:val="0"/>
              <w:adjustRightInd w:val="0"/>
              <w:spacing w:line="360" w:lineRule="auto"/>
              <w:ind w:firstLine="448"/>
              <w:rPr>
                <w:rFonts w:hint="default" w:ascii="Times New Roman" w:hAnsi="Times New Roman" w:cs="Times New Roman"/>
                <w:color w:val="auto"/>
                <w:spacing w:val="-8"/>
                <w:sz w:val="24"/>
                <w:highlight w:val="none"/>
              </w:rPr>
            </w:pPr>
            <w:r>
              <w:rPr>
                <w:rFonts w:hint="default" w:ascii="Times New Roman" w:hAnsi="Times New Roman" w:cs="Times New Roman"/>
                <w:color w:val="auto"/>
                <w:spacing w:val="-8"/>
                <w:sz w:val="24"/>
                <w:highlight w:val="none"/>
              </w:rPr>
              <w:t>颗粒物产尘系数</w:t>
            </w:r>
            <w:r>
              <w:rPr>
                <w:rFonts w:hint="default" w:ascii="Times New Roman" w:hAnsi="Times New Roman" w:cs="Times New Roman"/>
                <w:color w:val="auto"/>
                <w:spacing w:val="-8"/>
                <w:sz w:val="24"/>
                <w:highlight w:val="none"/>
                <w:lang w:val="en-US" w:eastAsia="zh-CN"/>
              </w:rPr>
              <w:t>6.08</w:t>
            </w:r>
            <w:r>
              <w:rPr>
                <w:rFonts w:hint="default" w:ascii="Times New Roman" w:hAnsi="Times New Roman" w:cs="Times New Roman"/>
                <w:color w:val="auto"/>
                <w:spacing w:val="-8"/>
                <w:sz w:val="24"/>
                <w:highlight w:val="none"/>
              </w:rPr>
              <w:t>千克/万块标砖，颗粒物产生量</w:t>
            </w:r>
            <w:r>
              <w:rPr>
                <w:rFonts w:hint="eastAsia" w:cs="Times New Roman"/>
                <w:color w:val="auto"/>
                <w:spacing w:val="-8"/>
                <w:sz w:val="24"/>
                <w:highlight w:val="none"/>
                <w:lang w:val="en-US" w:eastAsia="zh-CN"/>
              </w:rPr>
              <w:t>18.240</w:t>
            </w:r>
            <w:r>
              <w:rPr>
                <w:rFonts w:hint="default" w:ascii="Times New Roman" w:hAnsi="Times New Roman" w:cs="Times New Roman"/>
                <w:color w:val="auto"/>
                <w:spacing w:val="-8"/>
                <w:sz w:val="24"/>
                <w:highlight w:val="none"/>
              </w:rPr>
              <w:t>t/a，颗粒物经除尘器处理，除尘效率按85%计，则颗粒物排放量为</w:t>
            </w:r>
            <w:r>
              <w:rPr>
                <w:rFonts w:hint="eastAsia" w:cs="Times New Roman"/>
                <w:color w:val="auto"/>
                <w:spacing w:val="-8"/>
                <w:sz w:val="24"/>
                <w:highlight w:val="none"/>
                <w:lang w:val="en-US" w:eastAsia="zh-CN"/>
              </w:rPr>
              <w:t>2.736</w:t>
            </w:r>
            <w:r>
              <w:rPr>
                <w:rFonts w:hint="default" w:ascii="Times New Roman" w:hAnsi="Times New Roman" w:cs="Times New Roman"/>
                <w:color w:val="auto"/>
                <w:spacing w:val="-8"/>
                <w:sz w:val="24"/>
                <w:highlight w:val="none"/>
              </w:rPr>
              <w:t>t/a。</w:t>
            </w:r>
          </w:p>
          <w:p>
            <w:pPr>
              <w:pStyle w:val="67"/>
              <w:widowControl w:val="0"/>
              <w:adjustRightInd w:val="0"/>
              <w:spacing w:line="360" w:lineRule="auto"/>
              <w:ind w:firstLine="480"/>
              <w:rPr>
                <w:rFonts w:hint="default" w:ascii="Times New Roman" w:hAnsi="Times New Roman" w:cs="Times New Roman"/>
                <w:color w:val="auto"/>
                <w:sz w:val="24"/>
                <w:highlight w:val="none"/>
                <w:lang w:val="en-US"/>
              </w:rPr>
            </w:pPr>
            <w:r>
              <w:rPr>
                <w:rFonts w:hint="eastAsia" w:cs="Times New Roman"/>
                <w:color w:val="auto"/>
                <w:sz w:val="24"/>
                <w:szCs w:val="24"/>
                <w:highlight w:val="none"/>
                <w:lang w:val="en-US" w:eastAsia="zh-CN"/>
              </w:rPr>
              <w:t>二氧化硫：</w:t>
            </w:r>
            <w:r>
              <w:rPr>
                <w:rFonts w:hint="default" w:ascii="Times New Roman" w:hAnsi="Times New Roman" w:cs="Times New Roman"/>
                <w:color w:val="auto"/>
                <w:spacing w:val="-8"/>
                <w:sz w:val="24"/>
                <w:highlight w:val="none"/>
                <w:lang w:val="en-US" w:eastAsia="zh-CN"/>
              </w:rPr>
              <w:t>二氧化硫产污</w:t>
            </w:r>
            <w:r>
              <w:rPr>
                <w:rFonts w:hint="default" w:ascii="Times New Roman" w:hAnsi="Times New Roman" w:cs="Times New Roman"/>
                <w:color w:val="auto"/>
                <w:spacing w:val="-8"/>
                <w:sz w:val="24"/>
                <w:highlight w:val="none"/>
              </w:rPr>
              <w:t>系数</w:t>
            </w:r>
            <w:r>
              <w:rPr>
                <w:rFonts w:hint="default" w:ascii="Times New Roman" w:hAnsi="Times New Roman" w:cs="Times New Roman"/>
                <w:color w:val="auto"/>
                <w:spacing w:val="-8"/>
                <w:sz w:val="24"/>
                <w:highlight w:val="none"/>
                <w:lang w:val="en-US" w:eastAsia="zh-CN"/>
              </w:rPr>
              <w:t>16.8</w:t>
            </w:r>
            <w:r>
              <w:rPr>
                <w:rFonts w:hint="default" w:ascii="Times New Roman" w:hAnsi="Times New Roman" w:cs="Times New Roman"/>
                <w:color w:val="auto"/>
                <w:spacing w:val="-8"/>
                <w:sz w:val="24"/>
                <w:highlight w:val="none"/>
              </w:rPr>
              <w:t>千克/万块标砖，</w:t>
            </w:r>
            <w:r>
              <w:rPr>
                <w:rFonts w:hint="default" w:ascii="Times New Roman" w:hAnsi="Times New Roman" w:cs="Times New Roman"/>
                <w:color w:val="auto"/>
                <w:spacing w:val="-8"/>
                <w:sz w:val="24"/>
                <w:highlight w:val="none"/>
                <w:lang w:val="en-US" w:eastAsia="zh-CN"/>
              </w:rPr>
              <w:t>二氧化硫</w:t>
            </w:r>
            <w:r>
              <w:rPr>
                <w:rFonts w:hint="default" w:ascii="Times New Roman" w:hAnsi="Times New Roman" w:cs="Times New Roman"/>
                <w:color w:val="auto"/>
                <w:spacing w:val="-8"/>
                <w:sz w:val="24"/>
                <w:highlight w:val="none"/>
              </w:rPr>
              <w:t>产生量</w:t>
            </w:r>
            <w:r>
              <w:rPr>
                <w:rFonts w:hint="eastAsia" w:ascii="Times New Roman" w:hAnsi="Times New Roman" w:cs="Times New Roman"/>
                <w:color w:val="auto"/>
                <w:spacing w:val="-8"/>
                <w:sz w:val="24"/>
                <w:highlight w:val="none"/>
                <w:lang w:val="en-US" w:eastAsia="zh-CN"/>
              </w:rPr>
              <w:t>50.4</w:t>
            </w:r>
            <w:r>
              <w:rPr>
                <w:rFonts w:hint="default" w:ascii="Times New Roman" w:hAnsi="Times New Roman" w:cs="Times New Roman"/>
                <w:color w:val="auto"/>
                <w:spacing w:val="-8"/>
                <w:sz w:val="24"/>
                <w:highlight w:val="none"/>
                <w:lang w:val="en-US" w:eastAsia="zh-CN"/>
              </w:rPr>
              <w:t>t</w:t>
            </w:r>
            <w:r>
              <w:rPr>
                <w:rFonts w:hint="default" w:ascii="Times New Roman" w:hAnsi="Times New Roman" w:cs="Times New Roman"/>
                <w:color w:val="auto"/>
                <w:spacing w:val="-8"/>
                <w:sz w:val="24"/>
                <w:highlight w:val="none"/>
              </w:rPr>
              <w:t>/a，</w:t>
            </w:r>
            <w:r>
              <w:rPr>
                <w:rFonts w:hint="default" w:ascii="Times New Roman" w:hAnsi="Times New Roman" w:cs="Times New Roman"/>
                <w:color w:val="auto"/>
                <w:spacing w:val="-8"/>
                <w:sz w:val="24"/>
                <w:highlight w:val="none"/>
                <w:lang w:val="en-US" w:eastAsia="zh-CN"/>
              </w:rPr>
              <w:t>同时采用</w:t>
            </w:r>
            <w:r>
              <w:rPr>
                <w:rFonts w:hint="eastAsia" w:ascii="Times New Roman" w:hAnsi="Times New Roman" w:cs="Times New Roman"/>
                <w:color w:val="auto"/>
                <w:spacing w:val="-8"/>
                <w:sz w:val="24"/>
                <w:highlight w:val="none"/>
                <w:lang w:val="en-US" w:eastAsia="zh-CN"/>
              </w:rPr>
              <w:t>钙钠双碱法</w:t>
            </w:r>
            <w:r>
              <w:rPr>
                <w:rFonts w:hint="default" w:ascii="Times New Roman" w:hAnsi="Times New Roman" w:cs="Times New Roman"/>
                <w:color w:val="auto"/>
                <w:spacing w:val="-8"/>
                <w:sz w:val="24"/>
                <w:highlight w:val="none"/>
                <w:lang w:val="en-US" w:eastAsia="zh-CN"/>
              </w:rPr>
              <w:t>进行脱硫，脱硫效率90%，</w:t>
            </w:r>
            <w:r>
              <w:rPr>
                <w:rFonts w:hint="default" w:ascii="Times New Roman" w:hAnsi="Times New Roman" w:cs="Times New Roman"/>
                <w:color w:val="auto"/>
                <w:spacing w:val="-8"/>
                <w:sz w:val="24"/>
                <w:highlight w:val="none"/>
              </w:rPr>
              <w:t>则</w:t>
            </w:r>
            <w:r>
              <w:rPr>
                <w:rFonts w:hint="default" w:ascii="Times New Roman" w:hAnsi="Times New Roman" w:cs="Times New Roman"/>
                <w:color w:val="auto"/>
                <w:spacing w:val="-8"/>
                <w:sz w:val="24"/>
                <w:highlight w:val="none"/>
                <w:lang w:val="en-US" w:eastAsia="zh-CN"/>
              </w:rPr>
              <w:t>二氧化硫</w:t>
            </w:r>
            <w:r>
              <w:rPr>
                <w:rFonts w:hint="default" w:ascii="Times New Roman" w:hAnsi="Times New Roman" w:cs="Times New Roman"/>
                <w:color w:val="auto"/>
                <w:spacing w:val="-8"/>
                <w:sz w:val="24"/>
                <w:highlight w:val="none"/>
              </w:rPr>
              <w:t>排放量为</w:t>
            </w:r>
            <w:r>
              <w:rPr>
                <w:rFonts w:hint="eastAsia" w:ascii="Times New Roman" w:hAnsi="Times New Roman" w:cs="Times New Roman"/>
                <w:color w:val="auto"/>
                <w:spacing w:val="-8"/>
                <w:sz w:val="24"/>
                <w:highlight w:val="none"/>
                <w:lang w:val="en-US" w:eastAsia="zh-CN"/>
              </w:rPr>
              <w:t>5.04</w:t>
            </w:r>
            <w:r>
              <w:rPr>
                <w:rFonts w:hint="default" w:ascii="Times New Roman" w:hAnsi="Times New Roman" w:cs="Times New Roman"/>
                <w:color w:val="auto"/>
                <w:spacing w:val="-8"/>
                <w:sz w:val="24"/>
                <w:highlight w:val="none"/>
              </w:rPr>
              <w:t>t/a</w:t>
            </w:r>
            <w:r>
              <w:rPr>
                <w:rFonts w:hint="default" w:ascii="Times New Roman" w:hAnsi="Times New Roman" w:cs="Times New Roman"/>
                <w:color w:val="auto"/>
                <w:spacing w:val="-8"/>
                <w:sz w:val="24"/>
                <w:highlight w:val="none"/>
                <w:lang w:eastAsia="zh-CN"/>
              </w:rPr>
              <w:t>，</w:t>
            </w:r>
            <w:r>
              <w:rPr>
                <w:rFonts w:hint="default" w:ascii="Times New Roman" w:hAnsi="Times New Roman" w:cs="Times New Roman"/>
                <w:color w:val="auto"/>
                <w:spacing w:val="-8"/>
                <w:sz w:val="24"/>
                <w:highlight w:val="none"/>
                <w:lang w:val="en-US" w:eastAsia="zh-CN"/>
              </w:rPr>
              <w:t>排放浓度34.56mg</w:t>
            </w:r>
            <w:r>
              <w:rPr>
                <w:rFonts w:hint="default" w:ascii="Times New Roman" w:hAnsi="Times New Roman" w:cs="Times New Roman"/>
                <w:color w:val="auto"/>
                <w:spacing w:val="-8"/>
                <w:sz w:val="24"/>
                <w:highlight w:val="none"/>
                <w:vertAlign w:val="superscript"/>
                <w:lang w:val="en-US" w:eastAsia="zh-CN"/>
              </w:rPr>
              <w:t>3</w:t>
            </w:r>
            <w:r>
              <w:rPr>
                <w:rFonts w:hint="default" w:ascii="Times New Roman" w:hAnsi="Times New Roman" w:cs="Times New Roman"/>
                <w:color w:val="auto"/>
                <w:spacing w:val="-8"/>
                <w:sz w:val="24"/>
                <w:highlight w:val="none"/>
                <w:lang w:val="en-US" w:eastAsia="zh-CN"/>
              </w:rPr>
              <w:t>/m。</w:t>
            </w:r>
          </w:p>
          <w:p>
            <w:pPr>
              <w:pStyle w:val="67"/>
              <w:widowControl w:val="0"/>
              <w:adjustRightInd w:val="0"/>
              <w:spacing w:line="360" w:lineRule="auto"/>
              <w:ind w:firstLine="448"/>
              <w:rPr>
                <w:rFonts w:hint="default" w:ascii="Times New Roman" w:hAnsi="Times New Roman" w:cs="Times New Roman"/>
                <w:color w:val="auto"/>
                <w:spacing w:val="-8"/>
                <w:sz w:val="24"/>
                <w:highlight w:val="none"/>
              </w:rPr>
            </w:pPr>
            <w:r>
              <w:rPr>
                <w:rFonts w:hint="eastAsia" w:cs="Times New Roman"/>
                <w:color w:val="auto"/>
                <w:spacing w:val="-8"/>
                <w:sz w:val="24"/>
                <w:highlight w:val="none"/>
                <w:lang w:val="en-US" w:eastAsia="zh-CN"/>
              </w:rPr>
              <w:t>氮氧化物</w:t>
            </w:r>
            <w:r>
              <w:rPr>
                <w:rFonts w:hint="eastAsia" w:ascii="Times New Roman" w:hAnsi="Times New Roman" w:cs="Times New Roman"/>
                <w:color w:val="auto"/>
                <w:spacing w:val="-8"/>
                <w:sz w:val="24"/>
                <w:highlight w:val="none"/>
                <w:lang w:eastAsia="zh-CN"/>
              </w:rPr>
              <w:t>：</w:t>
            </w:r>
            <w:r>
              <w:rPr>
                <w:rFonts w:hint="default" w:ascii="Times New Roman" w:hAnsi="Times New Roman" w:cs="Times New Roman"/>
                <w:color w:val="auto"/>
                <w:spacing w:val="-8"/>
                <w:sz w:val="24"/>
                <w:highlight w:val="none"/>
              </w:rPr>
              <w:t>氮氧化物产尘系数</w:t>
            </w:r>
            <w:r>
              <w:rPr>
                <w:rFonts w:hint="default" w:ascii="Times New Roman" w:hAnsi="Times New Roman" w:cs="Times New Roman"/>
                <w:color w:val="auto"/>
                <w:spacing w:val="-8"/>
                <w:sz w:val="24"/>
                <w:highlight w:val="none"/>
                <w:lang w:val="en-US" w:eastAsia="zh-CN"/>
              </w:rPr>
              <w:t>3.26</w:t>
            </w:r>
            <w:r>
              <w:rPr>
                <w:rFonts w:hint="default" w:ascii="Times New Roman" w:hAnsi="Times New Roman" w:cs="Times New Roman"/>
                <w:color w:val="auto"/>
                <w:spacing w:val="-8"/>
                <w:sz w:val="24"/>
                <w:highlight w:val="none"/>
              </w:rPr>
              <w:t>千克/万块标砖，氮氧化物产生量</w:t>
            </w:r>
            <w:r>
              <w:rPr>
                <w:rFonts w:hint="eastAsia" w:ascii="Times New Roman" w:hAnsi="Times New Roman" w:cs="Times New Roman"/>
                <w:color w:val="auto"/>
                <w:spacing w:val="-8"/>
                <w:sz w:val="24"/>
                <w:highlight w:val="none"/>
                <w:lang w:val="en-US" w:eastAsia="zh-CN"/>
              </w:rPr>
              <w:t>9.78t</w:t>
            </w:r>
            <w:r>
              <w:rPr>
                <w:rFonts w:hint="default" w:ascii="Times New Roman" w:hAnsi="Times New Roman" w:cs="Times New Roman"/>
                <w:color w:val="auto"/>
                <w:spacing w:val="-8"/>
                <w:sz w:val="24"/>
                <w:highlight w:val="none"/>
              </w:rPr>
              <w:t>/a，则氮氧化物排放量为</w:t>
            </w:r>
            <w:r>
              <w:rPr>
                <w:rFonts w:hint="eastAsia" w:ascii="Times New Roman" w:hAnsi="Times New Roman" w:cs="Times New Roman"/>
                <w:color w:val="auto"/>
                <w:spacing w:val="-8"/>
                <w:sz w:val="24"/>
                <w:highlight w:val="none"/>
                <w:lang w:val="en-US" w:eastAsia="zh-CN"/>
              </w:rPr>
              <w:t>9.78</w:t>
            </w:r>
            <w:r>
              <w:rPr>
                <w:rFonts w:hint="default" w:ascii="Times New Roman" w:hAnsi="Times New Roman" w:cs="Times New Roman"/>
                <w:color w:val="auto"/>
                <w:spacing w:val="-8"/>
                <w:sz w:val="24"/>
                <w:highlight w:val="none"/>
              </w:rPr>
              <w:t>t/a</w:t>
            </w:r>
            <w:r>
              <w:rPr>
                <w:rFonts w:hint="default" w:ascii="Times New Roman" w:hAnsi="Times New Roman" w:cs="Times New Roman"/>
                <w:color w:val="auto"/>
                <w:spacing w:val="-8"/>
                <w:sz w:val="24"/>
                <w:highlight w:val="none"/>
                <w:lang w:eastAsia="zh-CN"/>
              </w:rPr>
              <w:t>，</w:t>
            </w:r>
            <w:r>
              <w:rPr>
                <w:rFonts w:hint="default" w:ascii="Times New Roman" w:hAnsi="Times New Roman" w:cs="Times New Roman"/>
                <w:color w:val="auto"/>
                <w:spacing w:val="-8"/>
                <w:sz w:val="24"/>
                <w:highlight w:val="none"/>
                <w:lang w:val="en-US" w:eastAsia="zh-CN"/>
              </w:rPr>
              <w:t>排放浓度67.0</w:t>
            </w:r>
            <w:r>
              <w:rPr>
                <w:rFonts w:hint="eastAsia" w:cs="Times New Roman"/>
                <w:color w:val="auto"/>
                <w:spacing w:val="-8"/>
                <w:sz w:val="24"/>
                <w:highlight w:val="none"/>
                <w:lang w:val="en-US" w:eastAsia="zh-CN"/>
              </w:rPr>
              <w:t>8</w:t>
            </w:r>
            <w:r>
              <w:rPr>
                <w:rFonts w:hint="default" w:ascii="Times New Roman" w:hAnsi="Times New Roman" w:cs="Times New Roman"/>
                <w:color w:val="auto"/>
                <w:spacing w:val="-8"/>
                <w:sz w:val="24"/>
                <w:highlight w:val="none"/>
                <w:lang w:val="en-US" w:eastAsia="zh-CN"/>
              </w:rPr>
              <w:t>mg</w:t>
            </w:r>
            <w:r>
              <w:rPr>
                <w:rFonts w:hint="default" w:ascii="Times New Roman" w:hAnsi="Times New Roman" w:cs="Times New Roman"/>
                <w:color w:val="auto"/>
                <w:spacing w:val="-8"/>
                <w:sz w:val="24"/>
                <w:highlight w:val="none"/>
                <w:vertAlign w:val="superscript"/>
                <w:lang w:val="en-US" w:eastAsia="zh-CN"/>
              </w:rPr>
              <w:t>3</w:t>
            </w:r>
            <w:r>
              <w:rPr>
                <w:rFonts w:hint="default" w:ascii="Times New Roman" w:hAnsi="Times New Roman" w:cs="Times New Roman"/>
                <w:color w:val="auto"/>
                <w:spacing w:val="-8"/>
                <w:sz w:val="24"/>
                <w:highlight w:val="none"/>
                <w:lang w:val="en-US" w:eastAsia="zh-CN"/>
              </w:rPr>
              <w:t>/m</w:t>
            </w:r>
            <w:r>
              <w:rPr>
                <w:rFonts w:hint="default" w:ascii="Times New Roman" w:hAnsi="Times New Roman" w:cs="Times New Roman"/>
                <w:color w:val="auto"/>
                <w:spacing w:val="-8"/>
                <w:sz w:val="24"/>
                <w:highlight w:val="none"/>
              </w:rPr>
              <w:t>。</w:t>
            </w:r>
          </w:p>
          <w:p>
            <w:pPr>
              <w:pStyle w:val="67"/>
              <w:widowControl w:val="0"/>
              <w:adjustRightInd w:val="0"/>
              <w:spacing w:line="360" w:lineRule="auto"/>
              <w:ind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氟化物来源主要为粘土中含有的氟在烧制过程中产生，根据《大气环境工程师实用手册表》中5-118增编的污染物排放系数，每200吨粘土含氟0.04~0.6吨（即含氟率0.02%~0.3%）燃烧温度达1100℃时其逸出量约为含氟量的30%~90%。项目粘土使用量</w:t>
            </w:r>
            <w:r>
              <w:rPr>
                <w:rFonts w:hint="eastAsia" w:cs="Times New Roman"/>
                <w:color w:val="auto"/>
                <w:sz w:val="24"/>
                <w:szCs w:val="24"/>
                <w:highlight w:val="none"/>
                <w:lang w:val="en-US" w:eastAsia="zh-CN"/>
              </w:rPr>
              <w:t>504</w:t>
            </w:r>
            <w:r>
              <w:rPr>
                <w:rFonts w:hint="default" w:ascii="Times New Roman" w:hAnsi="Times New Roman" w:cs="Times New Roman"/>
                <w:color w:val="auto"/>
                <w:sz w:val="24"/>
                <w:szCs w:val="24"/>
                <w:highlight w:val="none"/>
              </w:rPr>
              <w:t>00t/a，项目所在地粘土质量较好，本次评价含氟量取0.02%，逸出量以60%计，烧结砖燃烧过程中固化率以40%计，则焙烧废气中氟化物含量为</w:t>
            </w:r>
            <w:r>
              <w:rPr>
                <w:rFonts w:hint="eastAsia" w:cs="Times New Roman"/>
                <w:color w:val="auto"/>
                <w:sz w:val="24"/>
                <w:szCs w:val="24"/>
                <w:highlight w:val="none"/>
                <w:lang w:val="en-US" w:eastAsia="zh-CN"/>
              </w:rPr>
              <w:t>6.048</w:t>
            </w:r>
            <w:r>
              <w:rPr>
                <w:rFonts w:hint="default" w:ascii="Times New Roman" w:hAnsi="Times New Roman" w:cs="Times New Roman"/>
                <w:color w:val="auto"/>
                <w:sz w:val="24"/>
                <w:szCs w:val="24"/>
                <w:highlight w:val="none"/>
              </w:rPr>
              <w:t>t/a。</w:t>
            </w:r>
            <w:r>
              <w:rPr>
                <w:rFonts w:hint="default" w:ascii="Times New Roman" w:hAnsi="Times New Roman" w:cs="Times New Roman"/>
                <w:color w:val="auto"/>
                <w:sz w:val="24"/>
                <w:szCs w:val="24"/>
                <w:highlight w:val="none"/>
                <w:lang w:eastAsia="zh-CN"/>
              </w:rPr>
              <w:t>石灰石-石膏法</w:t>
            </w:r>
            <w:r>
              <w:rPr>
                <w:rFonts w:hint="default" w:ascii="Times New Roman" w:hAnsi="Times New Roman" w:cs="Times New Roman"/>
                <w:color w:val="auto"/>
                <w:sz w:val="24"/>
                <w:szCs w:val="24"/>
                <w:highlight w:val="none"/>
              </w:rPr>
              <w:t>氟去除率95%，则氟化物排放量为</w:t>
            </w:r>
            <w:r>
              <w:rPr>
                <w:rFonts w:hint="eastAsia" w:cs="Times New Roman"/>
                <w:color w:val="auto"/>
                <w:sz w:val="24"/>
                <w:szCs w:val="24"/>
                <w:highlight w:val="none"/>
                <w:lang w:val="en-US" w:eastAsia="zh-CN"/>
              </w:rPr>
              <w:t>0.30</w:t>
            </w:r>
            <w:r>
              <w:rPr>
                <w:rFonts w:hint="default" w:ascii="Times New Roman" w:hAnsi="Times New Roman" w:cs="Times New Roman"/>
                <w:color w:val="auto"/>
                <w:sz w:val="24"/>
                <w:szCs w:val="24"/>
                <w:highlight w:val="none"/>
              </w:rPr>
              <w:t>t/a.。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（2）废水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原有项目粘土空心砖生产过程中无生产废水产生；生活污水主要为职工洗漱废水，</w:t>
            </w:r>
            <w:r>
              <w:rPr>
                <w:rFonts w:hint="default" w:ascii="Times New Roman" w:hAnsi="Times New Roman" w:eastAsia="宋体" w:cs="Times New Roman"/>
                <w:snapToGrid w:val="0"/>
                <w:color w:val="auto"/>
                <w:sz w:val="24"/>
                <w:szCs w:val="24"/>
              </w:rPr>
              <w:t>生活污水用于泼洒降</w:t>
            </w:r>
            <w:r>
              <w:rPr>
                <w:rFonts w:hint="default" w:ascii="Times New Roman" w:hAnsi="Times New Roman" w:eastAsia="宋体" w:cs="Times New Roman"/>
                <w:snapToGrid w:val="0"/>
                <w:color w:val="auto"/>
                <w:sz w:val="24"/>
                <w:szCs w:val="24"/>
                <w:lang w:eastAsia="zh-CN"/>
              </w:rPr>
              <w:t>尘</w:t>
            </w:r>
            <w:r>
              <w:rPr>
                <w:rFonts w:hint="default" w:ascii="Times New Roman" w:hAnsi="Times New Roman" w:eastAsia="宋体" w:cs="Times New Roman"/>
                <w:snapToGrid w:val="0"/>
                <w:color w:val="auto"/>
                <w:sz w:val="24"/>
                <w:szCs w:val="24"/>
              </w:rPr>
              <w:t>，旱厕由周边农户定期清掏，用作农肥还田</w:t>
            </w:r>
            <w:r>
              <w:rPr>
                <w:rFonts w:hint="default" w:ascii="Times New Roman" w:hAnsi="Times New Roman" w:eastAsia="宋体" w:cs="Times New Roman"/>
                <w:snapToGrid w:val="0"/>
                <w:color w:val="auto"/>
                <w:sz w:val="24"/>
                <w:szCs w:val="24"/>
                <w:lang w:eastAsia="zh-CN"/>
              </w:rPr>
              <w:t>，</w:t>
            </w:r>
            <w:r>
              <w:rPr>
                <w:rFonts w:hint="default" w:ascii="Times New Roman" w:hAnsi="Times New Roman" w:eastAsia="宋体" w:cs="Times New Roman"/>
                <w:color w:val="auto"/>
                <w:sz w:val="24"/>
                <w:lang w:val="en-US" w:eastAsia="zh-CN"/>
              </w:rPr>
              <w:t>不外排。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（3）噪声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原有项目运行期的噪声源主要为破碎机，搅拌机、制砖机、切坯机、风机等产生的机械噪声及车辆运输噪声。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（4）固体废物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主要为生产过程中成型工序产生的废砖坯，成品中检验不合格的废砖块，职工生活垃圾等。</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2" w:firstLineChars="200"/>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三、原有砖厂“三废”排放情况表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lang w:eastAsia="zh-CN" w:bidi="ar"/>
              </w:rPr>
            </w:pPr>
            <w:r>
              <w:rPr>
                <w:rFonts w:hint="default" w:ascii="Times New Roman" w:hAnsi="Times New Roman" w:eastAsia="宋体" w:cs="Times New Roman"/>
                <w:color w:val="auto"/>
                <w:sz w:val="24"/>
                <w:lang w:bidi="ar"/>
              </w:rPr>
              <w:t>原有</w:t>
            </w:r>
            <w:r>
              <w:rPr>
                <w:rFonts w:hint="default" w:ascii="Times New Roman" w:hAnsi="Times New Roman" w:eastAsia="宋体" w:cs="Times New Roman"/>
                <w:color w:val="auto"/>
                <w:sz w:val="24"/>
                <w:lang w:eastAsia="zh-CN" w:bidi="ar"/>
              </w:rPr>
              <w:t>项目</w:t>
            </w:r>
            <w:r>
              <w:rPr>
                <w:rFonts w:hint="default" w:ascii="Times New Roman" w:hAnsi="Times New Roman" w:eastAsia="宋体" w:cs="Times New Roman"/>
                <w:color w:val="auto"/>
                <w:sz w:val="24"/>
                <w:lang w:bidi="ar"/>
              </w:rPr>
              <w:t>“三废”排放情况见下表</w:t>
            </w:r>
            <w:r>
              <w:rPr>
                <w:rFonts w:hint="default" w:ascii="Times New Roman" w:hAnsi="Times New Roman" w:eastAsia="宋体" w:cs="Times New Roman"/>
                <w:color w:val="auto"/>
                <w:sz w:val="24"/>
                <w:lang w:eastAsia="zh-CN" w:bidi="ar"/>
              </w:rPr>
              <w:t>。</w:t>
            </w:r>
          </w:p>
          <w:p>
            <w:pPr>
              <w:spacing w:line="360" w:lineRule="auto"/>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表2-</w:t>
            </w:r>
            <w:r>
              <w:rPr>
                <w:rFonts w:hint="eastAsia" w:ascii="Times New Roman" w:hAnsi="Times New Roman" w:eastAsia="宋体" w:cs="Times New Roman"/>
                <w:b w:val="0"/>
                <w:bCs/>
                <w:color w:val="auto"/>
                <w:sz w:val="24"/>
                <w:szCs w:val="24"/>
                <w:lang w:val="en-US" w:eastAsia="zh-CN"/>
              </w:rPr>
              <w:t>17</w:t>
            </w:r>
            <w:r>
              <w:rPr>
                <w:rFonts w:hint="default" w:ascii="Times New Roman" w:hAnsi="Times New Roman" w:eastAsia="宋体" w:cs="Times New Roman"/>
                <w:b w:val="0"/>
                <w:bCs/>
                <w:color w:val="auto"/>
                <w:sz w:val="24"/>
                <w:szCs w:val="24"/>
                <w:lang w:val="en-US" w:eastAsia="zh-CN"/>
              </w:rPr>
              <w:t xml:space="preserve">  原砖厂污染物排放量</w:t>
            </w:r>
          </w:p>
          <w:tbl>
            <w:tblPr>
              <w:tblStyle w:val="3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735"/>
              <w:gridCol w:w="675"/>
              <w:gridCol w:w="1075"/>
              <w:gridCol w:w="794"/>
              <w:gridCol w:w="880"/>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4" w:type="pct"/>
                  <w:gridSpan w:val="2"/>
                  <w:vAlign w:val="center"/>
                </w:tcPr>
                <w:p>
                  <w:pPr>
                    <w:pStyle w:val="27"/>
                    <w:keepNext w:val="0"/>
                    <w:keepLines w:val="0"/>
                    <w:pageBreakBefore w:val="0"/>
                    <w:widowControl w:val="0"/>
                    <w:kinsoku/>
                    <w:wordWrap/>
                    <w:overflowPunct/>
                    <w:topLinePunct w:val="0"/>
                    <w:autoSpaceDE/>
                    <w:autoSpaceDN/>
                    <w:bidi w:val="0"/>
                    <w:snapToGrid w:val="0"/>
                    <w:spacing w:before="0" w:after="0"/>
                    <w:ind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1016" w:type="pct"/>
                  <w:gridSpan w:val="2"/>
                  <w:vAlign w:val="center"/>
                </w:tcPr>
                <w:p>
                  <w:pPr>
                    <w:pStyle w:val="27"/>
                    <w:keepNext w:val="0"/>
                    <w:keepLines w:val="0"/>
                    <w:pageBreakBefore w:val="0"/>
                    <w:widowControl w:val="0"/>
                    <w:kinsoku/>
                    <w:wordWrap/>
                    <w:overflowPunct/>
                    <w:topLinePunct w:val="0"/>
                    <w:autoSpaceDE/>
                    <w:autoSpaceDN/>
                    <w:bidi w:val="0"/>
                    <w:snapToGrid w:val="0"/>
                    <w:spacing w:before="0" w:after="0"/>
                    <w:ind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污染物名称</w:t>
                  </w:r>
                </w:p>
              </w:tc>
              <w:tc>
                <w:tcPr>
                  <w:tcW w:w="461" w:type="pct"/>
                  <w:vAlign w:val="center"/>
                </w:tcPr>
                <w:p>
                  <w:pPr>
                    <w:pStyle w:val="27"/>
                    <w:keepNext w:val="0"/>
                    <w:keepLines w:val="0"/>
                    <w:pageBreakBefore w:val="0"/>
                    <w:widowControl w:val="0"/>
                    <w:kinsoku/>
                    <w:wordWrap/>
                    <w:overflowPunct/>
                    <w:topLinePunct w:val="0"/>
                    <w:autoSpaceDE/>
                    <w:autoSpaceDN/>
                    <w:bidi w:val="0"/>
                    <w:snapToGrid w:val="0"/>
                    <w:spacing w:before="0" w:after="0"/>
                    <w:ind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单位</w:t>
                  </w:r>
                </w:p>
              </w:tc>
              <w:tc>
                <w:tcPr>
                  <w:tcW w:w="511" w:type="pct"/>
                  <w:vAlign w:val="center"/>
                </w:tcPr>
                <w:p>
                  <w:pPr>
                    <w:pStyle w:val="27"/>
                    <w:keepNext w:val="0"/>
                    <w:keepLines w:val="0"/>
                    <w:pageBreakBefore w:val="0"/>
                    <w:widowControl w:val="0"/>
                    <w:kinsoku/>
                    <w:wordWrap/>
                    <w:overflowPunct/>
                    <w:topLinePunct w:val="0"/>
                    <w:autoSpaceDE/>
                    <w:autoSpaceDN/>
                    <w:bidi w:val="0"/>
                    <w:snapToGrid w:val="0"/>
                    <w:spacing w:before="0" w:after="0"/>
                    <w:ind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排放量</w:t>
                  </w:r>
                </w:p>
              </w:tc>
              <w:tc>
                <w:tcPr>
                  <w:tcW w:w="2236" w:type="pct"/>
                  <w:vAlign w:val="center"/>
                </w:tcPr>
                <w:p>
                  <w:pPr>
                    <w:pStyle w:val="27"/>
                    <w:keepNext w:val="0"/>
                    <w:keepLines w:val="0"/>
                    <w:pageBreakBefore w:val="0"/>
                    <w:widowControl w:val="0"/>
                    <w:kinsoku/>
                    <w:wordWrap/>
                    <w:overflowPunct/>
                    <w:topLinePunct w:val="0"/>
                    <w:autoSpaceDE/>
                    <w:autoSpaceDN/>
                    <w:bidi w:val="0"/>
                    <w:snapToGrid w:val="0"/>
                    <w:spacing w:before="0" w:after="0"/>
                    <w:ind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7"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w:t>
                  </w:r>
                </w:p>
              </w:tc>
              <w:tc>
                <w:tcPr>
                  <w:tcW w:w="426" w:type="pct"/>
                  <w:vMerge w:val="restar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废气</w:t>
                  </w:r>
                </w:p>
              </w:tc>
              <w:tc>
                <w:tcPr>
                  <w:tcW w:w="1016" w:type="pct"/>
                  <w:gridSpan w:val="2"/>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开采粉尘</w:t>
                  </w:r>
                </w:p>
              </w:tc>
              <w:tc>
                <w:tcPr>
                  <w:tcW w:w="461"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t/a</w:t>
                  </w:r>
                </w:p>
              </w:tc>
              <w:tc>
                <w:tcPr>
                  <w:tcW w:w="511"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0.5</w:t>
                  </w:r>
                </w:p>
              </w:tc>
              <w:tc>
                <w:tcPr>
                  <w:tcW w:w="2236"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开采时作业面喷水湿润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8" w:type="dxa"/>
                  <w:vAlign w:val="center"/>
                </w:tcPr>
                <w:p>
                  <w:pPr>
                    <w:keepNext w:val="0"/>
                    <w:keepLines w:val="0"/>
                    <w:pageBreakBefore w:val="0"/>
                    <w:kinsoku/>
                    <w:wordWrap/>
                    <w:overflowPunct/>
                    <w:topLinePunct w:val="0"/>
                    <w:bidi w:val="0"/>
                    <w:snapToGrid w:val="0"/>
                    <w:ind w:right="0" w:righ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426" w:type="pct"/>
                  <w:vMerge w:val="continue"/>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p>
              </w:tc>
              <w:tc>
                <w:tcPr>
                  <w:tcW w:w="1016" w:type="pct"/>
                  <w:gridSpan w:val="2"/>
                  <w:vAlign w:val="center"/>
                </w:tcPr>
                <w:p>
                  <w:pPr>
                    <w:keepNext w:val="0"/>
                    <w:keepLines w:val="0"/>
                    <w:pageBreakBefore w:val="0"/>
                    <w:kinsoku/>
                    <w:wordWrap/>
                    <w:overflowPunct/>
                    <w:topLinePunct w:val="0"/>
                    <w:bidi w:val="0"/>
                    <w:snapToGrid w:val="0"/>
                    <w:ind w:right="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eastAsia="zh-CN"/>
                    </w:rPr>
                    <w:t>破碎粉尘</w:t>
                  </w:r>
                </w:p>
              </w:tc>
              <w:tc>
                <w:tcPr>
                  <w:tcW w:w="461"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t/a</w:t>
                  </w:r>
                </w:p>
              </w:tc>
              <w:tc>
                <w:tcPr>
                  <w:tcW w:w="511"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0.06</w:t>
                  </w:r>
                </w:p>
              </w:tc>
              <w:tc>
                <w:tcPr>
                  <w:tcW w:w="2236"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cs="Times New Roman"/>
                      <w:color w:val="auto"/>
                      <w:sz w:val="21"/>
                      <w:szCs w:val="21"/>
                      <w:lang w:val="en-US" w:eastAsia="zh-CN"/>
                    </w:rPr>
                  </w:pPr>
                  <w:r>
                    <w:rPr>
                      <w:rFonts w:hint="eastAsia" w:cs="Times New Roman"/>
                      <w:color w:val="auto"/>
                      <w:sz w:val="21"/>
                      <w:szCs w:val="21"/>
                      <w:lang w:eastAsia="zh-CN"/>
                    </w:rPr>
                    <w:t>集气罩</w:t>
                  </w:r>
                  <w:r>
                    <w:rPr>
                      <w:rFonts w:hint="eastAsia" w:cs="Times New Roman"/>
                      <w:color w:val="auto"/>
                      <w:sz w:val="21"/>
                      <w:szCs w:val="21"/>
                      <w:lang w:val="en-US" w:eastAsia="zh-CN"/>
                    </w:rPr>
                    <w:t>+</w:t>
                  </w:r>
                  <w:r>
                    <w:rPr>
                      <w:rFonts w:hint="default" w:ascii="Times New Roman" w:hAnsi="Times New Roman" w:cs="Times New Roman"/>
                      <w:color w:val="auto"/>
                      <w:sz w:val="21"/>
                      <w:szCs w:val="21"/>
                    </w:rPr>
                    <w:t>布袋除尘器</w:t>
                  </w:r>
                  <w:r>
                    <w:rPr>
                      <w:rFonts w:hint="eastAsia" w:cs="Times New Roman"/>
                      <w:color w:val="auto"/>
                      <w:sz w:val="21"/>
                      <w:szCs w:val="21"/>
                      <w:lang w:val="en-US" w:eastAsia="zh-CN"/>
                    </w:rPr>
                    <w:t>+</w:t>
                  </w:r>
                  <w:r>
                    <w:rPr>
                      <w:rFonts w:hint="default" w:ascii="Times New Roman" w:hAnsi="Times New Roman" w:cs="Times New Roman"/>
                      <w:color w:val="auto"/>
                      <w:sz w:val="21"/>
                      <w:szCs w:val="21"/>
                    </w:rPr>
                    <w:t>15m高排气筒排放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8" w:type="dxa"/>
                  <w:vAlign w:val="center"/>
                </w:tcPr>
                <w:p>
                  <w:pPr>
                    <w:keepNext w:val="0"/>
                    <w:keepLines w:val="0"/>
                    <w:pageBreakBefore w:val="0"/>
                    <w:kinsoku/>
                    <w:wordWrap/>
                    <w:overflowPunct/>
                    <w:topLinePunct w:val="0"/>
                    <w:bidi w:val="0"/>
                    <w:snapToGrid w:val="0"/>
                    <w:ind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w:t>
                  </w:r>
                </w:p>
              </w:tc>
              <w:tc>
                <w:tcPr>
                  <w:tcW w:w="426" w:type="pct"/>
                  <w:vMerge w:val="continue"/>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p>
              </w:tc>
              <w:tc>
                <w:tcPr>
                  <w:tcW w:w="392" w:type="pct"/>
                  <w:vMerge w:val="restar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焙烧烟气</w:t>
                  </w:r>
                </w:p>
              </w:tc>
              <w:tc>
                <w:tcPr>
                  <w:tcW w:w="624"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颗粒物</w:t>
                  </w:r>
                </w:p>
              </w:tc>
              <w:tc>
                <w:tcPr>
                  <w:tcW w:w="461"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t/a</w:t>
                  </w:r>
                </w:p>
              </w:tc>
              <w:tc>
                <w:tcPr>
                  <w:tcW w:w="511" w:type="pct"/>
                  <w:vAlign w:val="center"/>
                </w:tcPr>
                <w:p>
                  <w:pPr>
                    <w:keepNext w:val="0"/>
                    <w:keepLines w:val="0"/>
                    <w:pageBreakBefore w:val="0"/>
                    <w:widowControl/>
                    <w:suppressLineNumbers w:val="0"/>
                    <w:kinsoku/>
                    <w:wordWrap/>
                    <w:overflowPunct/>
                    <w:topLinePunct w:val="0"/>
                    <w:bidi w:val="0"/>
                    <w:snapToGrid w:val="0"/>
                    <w:ind w:right="0"/>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2.736</w:t>
                  </w:r>
                </w:p>
              </w:tc>
              <w:tc>
                <w:tcPr>
                  <w:tcW w:w="2236" w:type="pct"/>
                  <w:vMerge w:val="restart"/>
                  <w:vAlign w:val="center"/>
                </w:tcPr>
                <w:p>
                  <w:pPr>
                    <w:pStyle w:val="27"/>
                    <w:keepNext w:val="0"/>
                    <w:keepLines w:val="0"/>
                    <w:pageBreakBefore w:val="0"/>
                    <w:widowControl w:val="0"/>
                    <w:kinsoku/>
                    <w:wordWrap/>
                    <w:overflowPunct/>
                    <w:topLinePunct w:val="0"/>
                    <w:autoSpaceDE/>
                    <w:autoSpaceDN/>
                    <w:bidi w:val="0"/>
                    <w:adjustRightInd/>
                    <w:snapToGrid w:val="0"/>
                    <w:spacing w:before="0" w:after="0"/>
                    <w:ind w:right="0" w:firstLine="0" w:firstLineChars="0"/>
                    <w:jc w:val="center"/>
                    <w:textAlignment w:val="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aps w:val="0"/>
                      <w:color w:val="auto"/>
                      <w:sz w:val="21"/>
                      <w:szCs w:val="21"/>
                      <w:lang w:val="en-US" w:eastAsia="zh-CN"/>
                    </w:rPr>
                    <w:t>经脱硫塔处理后由15m排气筒排放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8" w:type="dxa"/>
                  <w:vAlign w:val="center"/>
                </w:tcPr>
                <w:p>
                  <w:pPr>
                    <w:keepNext w:val="0"/>
                    <w:keepLines w:val="0"/>
                    <w:pageBreakBefore w:val="0"/>
                    <w:kinsoku/>
                    <w:wordWrap/>
                    <w:overflowPunct/>
                    <w:topLinePunct w:val="0"/>
                    <w:bidi w:val="0"/>
                    <w:snapToGrid w:val="0"/>
                    <w:ind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w:t>
                  </w:r>
                </w:p>
              </w:tc>
              <w:tc>
                <w:tcPr>
                  <w:tcW w:w="426" w:type="pct"/>
                  <w:vMerge w:val="continue"/>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p>
              </w:tc>
              <w:tc>
                <w:tcPr>
                  <w:tcW w:w="392" w:type="pct"/>
                  <w:vMerge w:val="continue"/>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lang w:val="en-US" w:eastAsia="zh-CN"/>
                    </w:rPr>
                  </w:pPr>
                </w:p>
              </w:tc>
              <w:tc>
                <w:tcPr>
                  <w:tcW w:w="624"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p>
              </w:tc>
              <w:tc>
                <w:tcPr>
                  <w:tcW w:w="461"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t/a</w:t>
                  </w:r>
                </w:p>
              </w:tc>
              <w:tc>
                <w:tcPr>
                  <w:tcW w:w="511" w:type="pct"/>
                  <w:vAlign w:val="center"/>
                </w:tcPr>
                <w:p>
                  <w:pPr>
                    <w:keepNext w:val="0"/>
                    <w:keepLines w:val="0"/>
                    <w:pageBreakBefore w:val="0"/>
                    <w:widowControl/>
                    <w:suppressLineNumbers w:val="0"/>
                    <w:kinsoku/>
                    <w:wordWrap/>
                    <w:overflowPunct/>
                    <w:topLinePunct w:val="0"/>
                    <w:bidi w:val="0"/>
                    <w:snapToGrid w:val="0"/>
                    <w:ind w:right="0"/>
                    <w:jc w:val="center"/>
                    <w:textAlignment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5.04</w:t>
                  </w:r>
                </w:p>
              </w:tc>
              <w:tc>
                <w:tcPr>
                  <w:tcW w:w="2236" w:type="pct"/>
                  <w:vMerge w:val="continue"/>
                  <w:vAlign w:val="center"/>
                </w:tcPr>
                <w:p>
                  <w:pPr>
                    <w:pStyle w:val="27"/>
                    <w:keepNext w:val="0"/>
                    <w:keepLines w:val="0"/>
                    <w:pageBreakBefore w:val="0"/>
                    <w:widowControl w:val="0"/>
                    <w:kinsoku/>
                    <w:wordWrap/>
                    <w:overflowPunct/>
                    <w:topLinePunct w:val="0"/>
                    <w:autoSpaceDE/>
                    <w:autoSpaceDN/>
                    <w:bidi w:val="0"/>
                    <w:adjustRightInd/>
                    <w:snapToGrid w:val="0"/>
                    <w:spacing w:before="0" w:after="0"/>
                    <w:ind w:right="0" w:firstLine="0" w:firstLineChars="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8" w:type="dxa"/>
                  <w:vAlign w:val="center"/>
                </w:tcPr>
                <w:p>
                  <w:pPr>
                    <w:keepNext w:val="0"/>
                    <w:keepLines w:val="0"/>
                    <w:pageBreakBefore w:val="0"/>
                    <w:kinsoku/>
                    <w:wordWrap/>
                    <w:overflowPunct/>
                    <w:topLinePunct w:val="0"/>
                    <w:bidi w:val="0"/>
                    <w:snapToGrid w:val="0"/>
                    <w:ind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5</w:t>
                  </w:r>
                </w:p>
              </w:tc>
              <w:tc>
                <w:tcPr>
                  <w:tcW w:w="426" w:type="pct"/>
                  <w:vMerge w:val="continue"/>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p>
              </w:tc>
              <w:tc>
                <w:tcPr>
                  <w:tcW w:w="392" w:type="pct"/>
                  <w:vMerge w:val="continue"/>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lang w:val="en-US" w:eastAsia="zh-CN"/>
                    </w:rPr>
                  </w:pPr>
                </w:p>
              </w:tc>
              <w:tc>
                <w:tcPr>
                  <w:tcW w:w="624"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x</w:t>
                  </w:r>
                </w:p>
              </w:tc>
              <w:tc>
                <w:tcPr>
                  <w:tcW w:w="461"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t/a</w:t>
                  </w:r>
                </w:p>
              </w:tc>
              <w:tc>
                <w:tcPr>
                  <w:tcW w:w="511" w:type="pct"/>
                  <w:vAlign w:val="center"/>
                </w:tcPr>
                <w:p>
                  <w:pPr>
                    <w:keepNext w:val="0"/>
                    <w:keepLines w:val="0"/>
                    <w:pageBreakBefore w:val="0"/>
                    <w:widowControl/>
                    <w:suppressLineNumbers w:val="0"/>
                    <w:kinsoku/>
                    <w:wordWrap/>
                    <w:overflowPunct/>
                    <w:topLinePunct w:val="0"/>
                    <w:bidi w:val="0"/>
                    <w:snapToGrid w:val="0"/>
                    <w:ind w:right="0"/>
                    <w:jc w:val="center"/>
                    <w:textAlignment w:val="top"/>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9.78</w:t>
                  </w:r>
                </w:p>
              </w:tc>
              <w:tc>
                <w:tcPr>
                  <w:tcW w:w="2236" w:type="pct"/>
                  <w:vMerge w:val="continue"/>
                  <w:vAlign w:val="center"/>
                </w:tcPr>
                <w:p>
                  <w:pPr>
                    <w:pStyle w:val="27"/>
                    <w:keepNext w:val="0"/>
                    <w:keepLines w:val="0"/>
                    <w:pageBreakBefore w:val="0"/>
                    <w:widowControl w:val="0"/>
                    <w:kinsoku/>
                    <w:wordWrap/>
                    <w:overflowPunct/>
                    <w:topLinePunct w:val="0"/>
                    <w:autoSpaceDE/>
                    <w:autoSpaceDN/>
                    <w:bidi w:val="0"/>
                    <w:adjustRightInd/>
                    <w:snapToGrid w:val="0"/>
                    <w:spacing w:before="0" w:after="0"/>
                    <w:ind w:right="0" w:firstLine="0" w:firstLineChars="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8" w:type="dxa"/>
                  <w:vAlign w:val="center"/>
                </w:tcPr>
                <w:p>
                  <w:pPr>
                    <w:keepNext w:val="0"/>
                    <w:keepLines w:val="0"/>
                    <w:pageBreakBefore w:val="0"/>
                    <w:kinsoku/>
                    <w:wordWrap/>
                    <w:overflowPunct/>
                    <w:topLinePunct w:val="0"/>
                    <w:bidi w:val="0"/>
                    <w:snapToGrid w:val="0"/>
                    <w:ind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6</w:t>
                  </w:r>
                </w:p>
              </w:tc>
              <w:tc>
                <w:tcPr>
                  <w:tcW w:w="426" w:type="pct"/>
                  <w:vMerge w:val="continue"/>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p>
              </w:tc>
              <w:tc>
                <w:tcPr>
                  <w:tcW w:w="392" w:type="pct"/>
                  <w:vMerge w:val="continue"/>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lang w:eastAsia="zh-CN"/>
                    </w:rPr>
                  </w:pPr>
                </w:p>
              </w:tc>
              <w:tc>
                <w:tcPr>
                  <w:tcW w:w="624"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氟化物</w:t>
                  </w:r>
                </w:p>
              </w:tc>
              <w:tc>
                <w:tcPr>
                  <w:tcW w:w="461"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t/a</w:t>
                  </w:r>
                </w:p>
              </w:tc>
              <w:tc>
                <w:tcPr>
                  <w:tcW w:w="511"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0.30</w:t>
                  </w:r>
                </w:p>
              </w:tc>
              <w:tc>
                <w:tcPr>
                  <w:tcW w:w="2236" w:type="pct"/>
                  <w:vMerge w:val="continue"/>
                  <w:vAlign w:val="center"/>
                </w:tcPr>
                <w:p>
                  <w:pPr>
                    <w:pStyle w:val="27"/>
                    <w:keepNext w:val="0"/>
                    <w:keepLines w:val="0"/>
                    <w:pageBreakBefore w:val="0"/>
                    <w:widowControl w:val="0"/>
                    <w:kinsoku/>
                    <w:wordWrap/>
                    <w:overflowPunct/>
                    <w:topLinePunct w:val="0"/>
                    <w:autoSpaceDE/>
                    <w:autoSpaceDN/>
                    <w:bidi w:val="0"/>
                    <w:adjustRightInd/>
                    <w:snapToGrid w:val="0"/>
                    <w:spacing w:before="0" w:after="0"/>
                    <w:ind w:right="0" w:firstLine="0" w:firstLineChars="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8" w:type="dxa"/>
                  <w:vAlign w:val="center"/>
                </w:tcPr>
                <w:p>
                  <w:pPr>
                    <w:keepNext w:val="0"/>
                    <w:keepLines w:val="0"/>
                    <w:pageBreakBefore w:val="0"/>
                    <w:kinsoku/>
                    <w:wordWrap/>
                    <w:overflowPunct/>
                    <w:topLinePunct w:val="0"/>
                    <w:bidi w:val="0"/>
                    <w:snapToGrid w:val="0"/>
                    <w:ind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7</w:t>
                  </w:r>
                </w:p>
              </w:tc>
              <w:tc>
                <w:tcPr>
                  <w:tcW w:w="426" w:type="pct"/>
                  <w:vMerge w:val="restar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固体废物</w:t>
                  </w:r>
                </w:p>
              </w:tc>
              <w:tc>
                <w:tcPr>
                  <w:tcW w:w="1016" w:type="pct"/>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cs="宋体"/>
                      <w:color w:val="auto"/>
                      <w:sz w:val="21"/>
                      <w:szCs w:val="21"/>
                    </w:rPr>
                    <w:t>生活垃圾</w:t>
                  </w:r>
                </w:p>
              </w:tc>
              <w:tc>
                <w:tcPr>
                  <w:tcW w:w="461"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t/a</w:t>
                  </w:r>
                </w:p>
              </w:tc>
              <w:tc>
                <w:tcPr>
                  <w:tcW w:w="511" w:type="pct"/>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cs="宋体"/>
                      <w:color w:val="auto"/>
                      <w:sz w:val="21"/>
                      <w:szCs w:val="21"/>
                      <w:lang w:val="en-US" w:eastAsia="zh-CN"/>
                    </w:rPr>
                    <w:t>1.02</w:t>
                  </w:r>
                </w:p>
              </w:tc>
              <w:tc>
                <w:tcPr>
                  <w:tcW w:w="2236" w:type="pct"/>
                  <w:vAlign w:val="center"/>
                </w:tcPr>
                <w:p>
                  <w:pPr>
                    <w:pStyle w:val="27"/>
                    <w:keepNext w:val="0"/>
                    <w:keepLines w:val="0"/>
                    <w:pageBreakBefore w:val="0"/>
                    <w:widowControl w:val="0"/>
                    <w:kinsoku/>
                    <w:wordWrap/>
                    <w:overflowPunct/>
                    <w:topLinePunct w:val="0"/>
                    <w:autoSpaceDE/>
                    <w:autoSpaceDN/>
                    <w:bidi w:val="0"/>
                    <w:adjustRightInd/>
                    <w:snapToGrid w:val="0"/>
                    <w:spacing w:before="0" w:after="0"/>
                    <w:ind w:right="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经收集后送至垃圾填埋场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8" w:type="dxa"/>
                  <w:vAlign w:val="center"/>
                </w:tcPr>
                <w:p>
                  <w:pPr>
                    <w:keepNext w:val="0"/>
                    <w:keepLines w:val="0"/>
                    <w:pageBreakBefore w:val="0"/>
                    <w:kinsoku/>
                    <w:wordWrap/>
                    <w:overflowPunct/>
                    <w:topLinePunct w:val="0"/>
                    <w:bidi w:val="0"/>
                    <w:snapToGrid w:val="0"/>
                    <w:ind w:right="0" w:righ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8</w:t>
                  </w:r>
                </w:p>
              </w:tc>
              <w:tc>
                <w:tcPr>
                  <w:tcW w:w="426" w:type="pct"/>
                  <w:vMerge w:val="continue"/>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p>
              </w:tc>
              <w:tc>
                <w:tcPr>
                  <w:tcW w:w="1016" w:type="pct"/>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color w:val="auto"/>
                      <w:sz w:val="21"/>
                      <w:szCs w:val="21"/>
                      <w:lang w:val="en-US" w:eastAsia="zh-CN"/>
                    </w:rPr>
                    <w:t>废</w:t>
                  </w:r>
                  <w:r>
                    <w:rPr>
                      <w:rFonts w:hint="eastAsia"/>
                      <w:color w:val="auto"/>
                      <w:sz w:val="21"/>
                      <w:szCs w:val="21"/>
                    </w:rPr>
                    <w:t>泥坯</w:t>
                  </w:r>
                </w:p>
              </w:tc>
              <w:tc>
                <w:tcPr>
                  <w:tcW w:w="461" w:type="pct"/>
                  <w:vAlign w:val="center"/>
                </w:tcPr>
                <w:p>
                  <w:pPr>
                    <w:spacing w:beforeLines="0" w:afterLines="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t/a</w:t>
                  </w:r>
                </w:p>
              </w:tc>
              <w:tc>
                <w:tcPr>
                  <w:tcW w:w="511" w:type="pct"/>
                  <w:vAlign w:val="center"/>
                </w:tcPr>
                <w:p>
                  <w:pPr>
                    <w:pStyle w:val="38"/>
                    <w:spacing w:beforeLines="0" w:afterLines="0" w:line="240" w:lineRule="auto"/>
                    <w:rPr>
                      <w:rFonts w:hint="default" w:ascii="Times New Roman" w:hAnsi="Times New Roman" w:eastAsia="宋体" w:cs="Times New Roman"/>
                      <w:color w:val="auto"/>
                      <w:sz w:val="21"/>
                      <w:szCs w:val="21"/>
                      <w:lang w:val="en-US" w:eastAsia="zh-CN"/>
                    </w:rPr>
                  </w:pPr>
                  <w:r>
                    <w:rPr>
                      <w:rFonts w:hint="eastAsia" w:ascii="Times New Roman" w:cs="Times New Roman"/>
                      <w:snapToGrid w:val="0"/>
                      <w:color w:val="auto"/>
                      <w:kern w:val="21"/>
                      <w:sz w:val="21"/>
                      <w:szCs w:val="21"/>
                      <w:lang w:val="en-US" w:eastAsia="zh-CN" w:bidi="ar-SA"/>
                    </w:rPr>
                    <w:t>100</w:t>
                  </w:r>
                </w:p>
              </w:tc>
              <w:tc>
                <w:tcPr>
                  <w:tcW w:w="2236" w:type="pct"/>
                  <w:vAlign w:val="center"/>
                </w:tcPr>
                <w:p>
                  <w:pPr>
                    <w:keepNext w:val="0"/>
                    <w:keepLines w:val="0"/>
                    <w:pageBreakBefore w:val="0"/>
                    <w:kinsoku/>
                    <w:wordWrap/>
                    <w:overflowPunct/>
                    <w:topLinePunct w:val="0"/>
                    <w:autoSpaceDE w:val="0"/>
                    <w:autoSpaceDN w:val="0"/>
                    <w:bidi w:val="0"/>
                    <w:adjustRightInd w:val="0"/>
                    <w:snapToGrid w:val="0"/>
                    <w:ind w:right="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回用于生产</w:t>
                  </w:r>
                  <w:r>
                    <w:rPr>
                      <w:rFonts w:hint="default" w:ascii="Times New Roman" w:hAnsi="Times New Roman" w:eastAsia="宋体" w:cs="Times New Roman"/>
                      <w:color w:val="auto"/>
                      <w:sz w:val="21"/>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8" w:type="dxa"/>
                  <w:vAlign w:val="center"/>
                </w:tcPr>
                <w:p>
                  <w:pPr>
                    <w:keepNext w:val="0"/>
                    <w:keepLines w:val="0"/>
                    <w:pageBreakBefore w:val="0"/>
                    <w:kinsoku/>
                    <w:wordWrap/>
                    <w:overflowPunct/>
                    <w:topLinePunct w:val="0"/>
                    <w:bidi w:val="0"/>
                    <w:snapToGrid w:val="0"/>
                    <w:ind w:right="0" w:rightChar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9</w:t>
                  </w:r>
                </w:p>
              </w:tc>
              <w:tc>
                <w:tcPr>
                  <w:tcW w:w="426" w:type="pct"/>
                  <w:vMerge w:val="continue"/>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p>
              </w:tc>
              <w:tc>
                <w:tcPr>
                  <w:tcW w:w="1016" w:type="pct"/>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eastAsia="zh-CN"/>
                    </w:rPr>
                  </w:pPr>
                  <w:r>
                    <w:rPr>
                      <w:rFonts w:hint="eastAsia"/>
                      <w:color w:val="auto"/>
                      <w:sz w:val="21"/>
                      <w:szCs w:val="21"/>
                    </w:rPr>
                    <w:t>除尘灰</w:t>
                  </w:r>
                </w:p>
              </w:tc>
              <w:tc>
                <w:tcPr>
                  <w:tcW w:w="461" w:type="pct"/>
                  <w:vAlign w:val="center"/>
                </w:tcPr>
                <w:p>
                  <w:pPr>
                    <w:spacing w:beforeLines="0" w:afterLines="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t/a</w:t>
                  </w:r>
                </w:p>
              </w:tc>
              <w:tc>
                <w:tcPr>
                  <w:tcW w:w="511" w:type="pct"/>
                  <w:vAlign w:val="center"/>
                </w:tcPr>
                <w:p>
                  <w:pPr>
                    <w:pStyle w:val="38"/>
                    <w:spacing w:beforeLines="0" w:afterLines="0" w:line="240" w:lineRule="auto"/>
                    <w:rPr>
                      <w:rFonts w:hint="default" w:ascii="Times New Roman" w:hAnsi="Times New Roman" w:eastAsia="宋体" w:cs="Times New Roman"/>
                      <w:color w:val="auto"/>
                      <w:sz w:val="21"/>
                      <w:szCs w:val="21"/>
                      <w:lang w:val="en-US" w:eastAsia="zh-CN"/>
                    </w:rPr>
                  </w:pPr>
                  <w:r>
                    <w:rPr>
                      <w:rFonts w:hint="eastAsia" w:ascii="Times New Roman" w:cs="Times New Roman"/>
                      <w:snapToGrid w:val="0"/>
                      <w:color w:val="auto"/>
                      <w:kern w:val="21"/>
                      <w:sz w:val="21"/>
                      <w:szCs w:val="21"/>
                      <w:lang w:val="en-US" w:eastAsia="zh-CN" w:bidi="ar-SA"/>
                    </w:rPr>
                    <w:t>15.50</w:t>
                  </w:r>
                </w:p>
              </w:tc>
              <w:tc>
                <w:tcPr>
                  <w:tcW w:w="2236" w:type="pct"/>
                  <w:vAlign w:val="center"/>
                </w:tcPr>
                <w:p>
                  <w:pPr>
                    <w:keepNext w:val="0"/>
                    <w:keepLines w:val="0"/>
                    <w:pageBreakBefore w:val="0"/>
                    <w:kinsoku/>
                    <w:wordWrap/>
                    <w:overflowPunct/>
                    <w:topLinePunct w:val="0"/>
                    <w:autoSpaceDE w:val="0"/>
                    <w:autoSpaceDN w:val="0"/>
                    <w:bidi w:val="0"/>
                    <w:adjustRightInd w:val="0"/>
                    <w:snapToGrid w:val="0"/>
                    <w:ind w:right="0"/>
                    <w:jc w:val="center"/>
                    <w:rPr>
                      <w:rFonts w:hint="default" w:ascii="Times New Roman" w:hAnsi="Times New Roman" w:eastAsia="宋体" w:cs="Times New Roman"/>
                      <w:color w:val="auto"/>
                      <w:sz w:val="21"/>
                      <w:szCs w:val="21"/>
                      <w:lang w:eastAsia="zh-CN"/>
                    </w:rPr>
                  </w:pPr>
                  <w:r>
                    <w:rPr>
                      <w:rFonts w:hint="eastAsia" w:cs="Times New Roman"/>
                      <w:color w:val="auto"/>
                      <w:sz w:val="21"/>
                      <w:szCs w:val="21"/>
                      <w:lang w:val="en-US" w:eastAsia="zh-CN"/>
                    </w:rPr>
                    <w:t>回用于生产</w:t>
                  </w:r>
                  <w:r>
                    <w:rPr>
                      <w:rFonts w:hint="default" w:ascii="Times New Roman" w:hAnsi="Times New Roman" w:eastAsia="宋体" w:cs="Times New Roman"/>
                      <w:color w:val="auto"/>
                      <w:sz w:val="21"/>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8" w:type="dxa"/>
                  <w:vAlign w:val="center"/>
                </w:tcPr>
                <w:p>
                  <w:pPr>
                    <w:keepNext w:val="0"/>
                    <w:keepLines w:val="0"/>
                    <w:pageBreakBefore w:val="0"/>
                    <w:kinsoku/>
                    <w:wordWrap/>
                    <w:overflowPunct/>
                    <w:topLinePunct w:val="0"/>
                    <w:bidi w:val="0"/>
                    <w:snapToGrid w:val="0"/>
                    <w:ind w:right="0" w:right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10</w:t>
                  </w:r>
                </w:p>
              </w:tc>
              <w:tc>
                <w:tcPr>
                  <w:tcW w:w="426" w:type="pct"/>
                  <w:vMerge w:val="continue"/>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p>
              </w:tc>
              <w:tc>
                <w:tcPr>
                  <w:tcW w:w="1016" w:type="pct"/>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eastAsia="zh-CN"/>
                    </w:rPr>
                  </w:pPr>
                  <w:r>
                    <w:rPr>
                      <w:rFonts w:hint="eastAsia"/>
                      <w:color w:val="auto"/>
                      <w:sz w:val="21"/>
                      <w:szCs w:val="21"/>
                    </w:rPr>
                    <w:t>不合格砖</w:t>
                  </w:r>
                </w:p>
              </w:tc>
              <w:tc>
                <w:tcPr>
                  <w:tcW w:w="461" w:type="pct"/>
                  <w:vAlign w:val="center"/>
                </w:tcPr>
                <w:p>
                  <w:pPr>
                    <w:spacing w:beforeLines="0" w:afterLines="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t/a</w:t>
                  </w:r>
                </w:p>
              </w:tc>
              <w:tc>
                <w:tcPr>
                  <w:tcW w:w="511" w:type="pct"/>
                  <w:vAlign w:val="center"/>
                </w:tcPr>
                <w:p>
                  <w:pPr>
                    <w:pStyle w:val="38"/>
                    <w:spacing w:beforeLines="0" w:afterLines="0" w:line="240" w:lineRule="auto"/>
                    <w:rPr>
                      <w:rFonts w:hint="default" w:ascii="Times New Roman" w:hAnsi="Times New Roman" w:eastAsia="宋体" w:cs="Times New Roman"/>
                      <w:color w:val="auto"/>
                      <w:sz w:val="21"/>
                      <w:szCs w:val="21"/>
                      <w:lang w:val="en-US" w:eastAsia="zh-CN"/>
                    </w:rPr>
                  </w:pPr>
                  <w:r>
                    <w:rPr>
                      <w:rFonts w:hint="eastAsia" w:ascii="Times New Roman" w:cs="Times New Roman"/>
                      <w:snapToGrid w:val="0"/>
                      <w:color w:val="auto"/>
                      <w:kern w:val="21"/>
                      <w:sz w:val="21"/>
                      <w:szCs w:val="21"/>
                      <w:lang w:val="en-US" w:eastAsia="zh-CN" w:bidi="ar-SA"/>
                    </w:rPr>
                    <w:t>180</w:t>
                  </w:r>
                </w:p>
              </w:tc>
              <w:tc>
                <w:tcPr>
                  <w:tcW w:w="2236" w:type="pct"/>
                  <w:vAlign w:val="center"/>
                </w:tcPr>
                <w:p>
                  <w:pPr>
                    <w:keepNext w:val="0"/>
                    <w:keepLines w:val="0"/>
                    <w:pageBreakBefore w:val="0"/>
                    <w:kinsoku/>
                    <w:wordWrap/>
                    <w:overflowPunct/>
                    <w:topLinePunct w:val="0"/>
                    <w:autoSpaceDE w:val="0"/>
                    <w:autoSpaceDN w:val="0"/>
                    <w:bidi w:val="0"/>
                    <w:adjustRightInd w:val="0"/>
                    <w:snapToGrid w:val="0"/>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Cs w:val="21"/>
                      <w:highlight w:val="none"/>
                    </w:rPr>
                    <w:t>低价外售用于铺设道路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8" w:type="dxa"/>
                  <w:vAlign w:val="center"/>
                </w:tcPr>
                <w:p>
                  <w:pPr>
                    <w:keepNext w:val="0"/>
                    <w:keepLines w:val="0"/>
                    <w:pageBreakBefore w:val="0"/>
                    <w:kinsoku/>
                    <w:wordWrap/>
                    <w:overflowPunct/>
                    <w:topLinePunct w:val="0"/>
                    <w:bidi w:val="0"/>
                    <w:snapToGrid w:val="0"/>
                    <w:ind w:right="0" w:right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11</w:t>
                  </w:r>
                </w:p>
              </w:tc>
              <w:tc>
                <w:tcPr>
                  <w:tcW w:w="426" w:type="pct"/>
                  <w:vMerge w:val="continue"/>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p>
              </w:tc>
              <w:tc>
                <w:tcPr>
                  <w:tcW w:w="1016" w:type="pct"/>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eastAsia="zh-CN"/>
                    </w:rPr>
                  </w:pPr>
                  <w:r>
                    <w:rPr>
                      <w:rFonts w:hint="eastAsia"/>
                      <w:color w:val="auto"/>
                      <w:sz w:val="21"/>
                      <w:szCs w:val="21"/>
                    </w:rPr>
                    <w:t>脱硫渣</w:t>
                  </w:r>
                </w:p>
              </w:tc>
              <w:tc>
                <w:tcPr>
                  <w:tcW w:w="461" w:type="pct"/>
                  <w:vAlign w:val="center"/>
                </w:tcPr>
                <w:p>
                  <w:pPr>
                    <w:spacing w:beforeLines="0" w:afterLines="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t/a</w:t>
                  </w:r>
                </w:p>
              </w:tc>
              <w:tc>
                <w:tcPr>
                  <w:tcW w:w="511" w:type="pct"/>
                  <w:vAlign w:val="center"/>
                </w:tcPr>
                <w:p>
                  <w:pPr>
                    <w:pStyle w:val="38"/>
                    <w:spacing w:beforeLines="0" w:afterLines="0" w:line="240" w:lineRule="auto"/>
                    <w:rPr>
                      <w:rFonts w:hint="default" w:ascii="Times New Roman" w:hAnsi="Times New Roman" w:eastAsia="宋体" w:cs="Times New Roman"/>
                      <w:color w:val="auto"/>
                      <w:sz w:val="21"/>
                      <w:szCs w:val="21"/>
                      <w:lang w:val="en-US" w:eastAsia="zh-CN"/>
                    </w:rPr>
                  </w:pPr>
                  <w:r>
                    <w:rPr>
                      <w:rFonts w:hint="eastAsia" w:ascii="Times New Roman" w:cs="Times New Roman"/>
                      <w:color w:val="auto"/>
                      <w:sz w:val="21"/>
                      <w:szCs w:val="21"/>
                      <w:lang w:val="en-US" w:eastAsia="zh-CN"/>
                    </w:rPr>
                    <w:t>310</w:t>
                  </w:r>
                </w:p>
              </w:tc>
              <w:tc>
                <w:tcPr>
                  <w:tcW w:w="2236" w:type="pct"/>
                  <w:vAlign w:val="center"/>
                </w:tcPr>
                <w:p>
                  <w:pPr>
                    <w:keepNext w:val="0"/>
                    <w:keepLines w:val="0"/>
                    <w:pageBreakBefore w:val="0"/>
                    <w:kinsoku/>
                    <w:wordWrap/>
                    <w:overflowPunct/>
                    <w:topLinePunct w:val="0"/>
                    <w:autoSpaceDE w:val="0"/>
                    <w:autoSpaceDN w:val="0"/>
                    <w:bidi w:val="0"/>
                    <w:adjustRightInd w:val="0"/>
                    <w:snapToGrid w:val="0"/>
                    <w:ind w:right="0"/>
                    <w:jc w:val="center"/>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回用于生产</w:t>
                  </w:r>
                  <w:r>
                    <w:rPr>
                      <w:rFonts w:hint="default" w:ascii="Times New Roman" w:hAnsi="Times New Roman" w:eastAsia="宋体" w:cs="Times New Roman"/>
                      <w:color w:val="auto"/>
                      <w:sz w:val="21"/>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8" w:type="dxa"/>
                  <w:vAlign w:val="center"/>
                </w:tcPr>
                <w:p>
                  <w:pPr>
                    <w:keepNext w:val="0"/>
                    <w:keepLines w:val="0"/>
                    <w:pageBreakBefore w:val="0"/>
                    <w:kinsoku/>
                    <w:wordWrap/>
                    <w:overflowPunct/>
                    <w:topLinePunct w:val="0"/>
                    <w:bidi w:val="0"/>
                    <w:snapToGrid w:val="0"/>
                    <w:ind w:right="0" w:right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12</w:t>
                  </w:r>
                </w:p>
              </w:tc>
              <w:tc>
                <w:tcPr>
                  <w:tcW w:w="426" w:type="pct"/>
                  <w:vMerge w:val="continue"/>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p>
              </w:tc>
              <w:tc>
                <w:tcPr>
                  <w:tcW w:w="1016" w:type="pct"/>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eastAsia="zh-CN"/>
                    </w:rPr>
                  </w:pPr>
                  <w:r>
                    <w:rPr>
                      <w:rFonts w:hint="eastAsia"/>
                      <w:color w:val="auto"/>
                      <w:sz w:val="21"/>
                      <w:szCs w:val="21"/>
                      <w:lang w:val="en-US" w:eastAsia="zh-CN"/>
                    </w:rPr>
                    <w:t>沉淀池沉渣</w:t>
                  </w:r>
                </w:p>
              </w:tc>
              <w:tc>
                <w:tcPr>
                  <w:tcW w:w="461" w:type="pct"/>
                  <w:vAlign w:val="center"/>
                </w:tcPr>
                <w:p>
                  <w:pPr>
                    <w:spacing w:beforeLines="0" w:afterLines="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t/a</w:t>
                  </w:r>
                </w:p>
              </w:tc>
              <w:tc>
                <w:tcPr>
                  <w:tcW w:w="511" w:type="pct"/>
                  <w:vAlign w:val="center"/>
                </w:tcPr>
                <w:p>
                  <w:pPr>
                    <w:pStyle w:val="38"/>
                    <w:spacing w:beforeLines="0" w:afterLines="0" w:line="240" w:lineRule="auto"/>
                    <w:rPr>
                      <w:rFonts w:hint="default" w:ascii="Times New Roman" w:hAnsi="Times New Roman" w:eastAsia="宋体" w:cs="Times New Roman"/>
                      <w:color w:val="auto"/>
                      <w:sz w:val="21"/>
                      <w:szCs w:val="21"/>
                      <w:lang w:val="en-US" w:eastAsia="zh-CN"/>
                    </w:rPr>
                  </w:pPr>
                  <w:r>
                    <w:rPr>
                      <w:rFonts w:hint="eastAsia" w:ascii="Times New Roman" w:cs="Times New Roman"/>
                      <w:snapToGrid w:val="0"/>
                      <w:color w:val="auto"/>
                      <w:kern w:val="21"/>
                      <w:sz w:val="21"/>
                      <w:szCs w:val="21"/>
                      <w:lang w:val="en-US" w:eastAsia="zh-CN" w:bidi="ar-SA"/>
                    </w:rPr>
                    <w:t>0.2</w:t>
                  </w:r>
                </w:p>
              </w:tc>
              <w:tc>
                <w:tcPr>
                  <w:tcW w:w="2236" w:type="pct"/>
                  <w:vAlign w:val="center"/>
                </w:tcPr>
                <w:p>
                  <w:pPr>
                    <w:keepNext w:val="0"/>
                    <w:keepLines w:val="0"/>
                    <w:pageBreakBefore w:val="0"/>
                    <w:kinsoku/>
                    <w:wordWrap/>
                    <w:overflowPunct/>
                    <w:topLinePunct w:val="0"/>
                    <w:autoSpaceDE w:val="0"/>
                    <w:autoSpaceDN w:val="0"/>
                    <w:bidi w:val="0"/>
                    <w:adjustRightInd w:val="0"/>
                    <w:snapToGrid w:val="0"/>
                    <w:ind w:right="0"/>
                    <w:jc w:val="center"/>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回用于生产</w:t>
                  </w:r>
                  <w:r>
                    <w:rPr>
                      <w:rFonts w:hint="default" w:ascii="Times New Roman" w:hAnsi="Times New Roman" w:eastAsia="宋体" w:cs="Times New Roman"/>
                      <w:color w:val="auto"/>
                      <w:sz w:val="21"/>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8" w:type="dxa"/>
                  <w:vAlign w:val="center"/>
                </w:tcPr>
                <w:p>
                  <w:pPr>
                    <w:keepNext w:val="0"/>
                    <w:keepLines w:val="0"/>
                    <w:pageBreakBefore w:val="0"/>
                    <w:kinsoku/>
                    <w:wordWrap/>
                    <w:overflowPunct/>
                    <w:topLinePunct w:val="0"/>
                    <w:bidi w:val="0"/>
                    <w:snapToGrid w:val="0"/>
                    <w:ind w:right="0" w:right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13</w:t>
                  </w:r>
                </w:p>
              </w:tc>
              <w:tc>
                <w:tcPr>
                  <w:tcW w:w="426" w:type="pct"/>
                  <w:vMerge w:val="continue"/>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p>
              </w:tc>
              <w:tc>
                <w:tcPr>
                  <w:tcW w:w="1016" w:type="pct"/>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eastAsia="zh-CN"/>
                    </w:rPr>
                  </w:pPr>
                  <w:r>
                    <w:rPr>
                      <w:rFonts w:hint="eastAsia"/>
                      <w:color w:val="auto"/>
                      <w:sz w:val="21"/>
                      <w:szCs w:val="21"/>
                      <w:lang w:val="en-US" w:eastAsia="zh-CN"/>
                    </w:rPr>
                    <w:t>废机油</w:t>
                  </w:r>
                </w:p>
              </w:tc>
              <w:tc>
                <w:tcPr>
                  <w:tcW w:w="461" w:type="pct"/>
                  <w:vAlign w:val="center"/>
                </w:tcPr>
                <w:p>
                  <w:pPr>
                    <w:spacing w:beforeLines="0" w:afterLines="0"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t/a</w:t>
                  </w:r>
                </w:p>
              </w:tc>
              <w:tc>
                <w:tcPr>
                  <w:tcW w:w="511" w:type="pct"/>
                  <w:vAlign w:val="center"/>
                </w:tcPr>
                <w:p>
                  <w:pPr>
                    <w:pStyle w:val="38"/>
                    <w:spacing w:beforeLines="0" w:afterLines="0" w:line="240" w:lineRule="auto"/>
                    <w:rPr>
                      <w:rFonts w:hint="default" w:ascii="Times New Roman" w:hAnsi="Times New Roman" w:eastAsia="宋体" w:cs="Times New Roman"/>
                      <w:color w:val="auto"/>
                      <w:sz w:val="21"/>
                      <w:szCs w:val="21"/>
                      <w:lang w:val="en-US" w:eastAsia="zh-CN"/>
                    </w:rPr>
                  </w:pPr>
                  <w:r>
                    <w:rPr>
                      <w:rFonts w:hint="eastAsia" w:ascii="Times New Roman" w:cs="Times New Roman"/>
                      <w:snapToGrid w:val="0"/>
                      <w:color w:val="auto"/>
                      <w:kern w:val="21"/>
                      <w:sz w:val="21"/>
                      <w:szCs w:val="21"/>
                      <w:lang w:val="en-US" w:eastAsia="zh-CN" w:bidi="ar-SA"/>
                    </w:rPr>
                    <w:t>0.01</w:t>
                  </w:r>
                </w:p>
              </w:tc>
              <w:tc>
                <w:tcPr>
                  <w:tcW w:w="2236" w:type="pct"/>
                  <w:vAlign w:val="center"/>
                </w:tcPr>
                <w:p>
                  <w:pPr>
                    <w:keepNext w:val="0"/>
                    <w:keepLines w:val="0"/>
                    <w:pageBreakBefore w:val="0"/>
                    <w:kinsoku/>
                    <w:wordWrap/>
                    <w:overflowPunct/>
                    <w:topLinePunct w:val="0"/>
                    <w:autoSpaceDE w:val="0"/>
                    <w:autoSpaceDN w:val="0"/>
                    <w:bidi w:val="0"/>
                    <w:adjustRightInd w:val="0"/>
                    <w:snapToGrid w:val="0"/>
                    <w:ind w:right="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交有资质单位处置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7"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14</w:t>
                  </w:r>
                </w:p>
              </w:tc>
              <w:tc>
                <w:tcPr>
                  <w:tcW w:w="426"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废</w:t>
                  </w:r>
                  <w:r>
                    <w:rPr>
                      <w:rFonts w:hint="default" w:ascii="Times New Roman" w:hAnsi="Times New Roman" w:eastAsia="宋体" w:cs="Times New Roman"/>
                      <w:color w:val="auto"/>
                      <w:sz w:val="21"/>
                      <w:szCs w:val="21"/>
                    </w:rPr>
                    <w:t>水</w:t>
                  </w:r>
                </w:p>
              </w:tc>
              <w:tc>
                <w:tcPr>
                  <w:tcW w:w="1016" w:type="pct"/>
                  <w:gridSpan w:val="2"/>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生活用水</w:t>
                  </w:r>
                </w:p>
              </w:tc>
              <w:tc>
                <w:tcPr>
                  <w:tcW w:w="461"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/a</w:t>
                  </w:r>
                </w:p>
              </w:tc>
              <w:tc>
                <w:tcPr>
                  <w:tcW w:w="511" w:type="pct"/>
                  <w:vAlign w:val="center"/>
                </w:tcPr>
                <w:p>
                  <w:pPr>
                    <w:keepNext w:val="0"/>
                    <w:keepLines w:val="0"/>
                    <w:pageBreakBefore w:val="0"/>
                    <w:kinsoku/>
                    <w:wordWrap/>
                    <w:overflowPunct/>
                    <w:topLinePunct w:val="0"/>
                    <w:bidi w:val="0"/>
                    <w:snapToGrid w:val="0"/>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2236" w:type="pct"/>
                  <w:vAlign w:val="center"/>
                </w:tcPr>
                <w:p>
                  <w:pPr>
                    <w:pStyle w:val="27"/>
                    <w:keepNext w:val="0"/>
                    <w:keepLines w:val="0"/>
                    <w:pageBreakBefore w:val="0"/>
                    <w:widowControl w:val="0"/>
                    <w:kinsoku/>
                    <w:wordWrap/>
                    <w:overflowPunct/>
                    <w:topLinePunct w:val="0"/>
                    <w:autoSpaceDE/>
                    <w:autoSpaceDN/>
                    <w:bidi w:val="0"/>
                    <w:adjustRightInd/>
                    <w:snapToGrid w:val="0"/>
                    <w:spacing w:before="0" w:after="0"/>
                    <w:ind w:right="0"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泼洒降尘</w:t>
                  </w:r>
                </w:p>
              </w:tc>
            </w:tr>
          </w:tbl>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2" w:firstLineChars="200"/>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四、以新带老措施</w:t>
            </w:r>
          </w:p>
          <w:p>
            <w:p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sz w:val="24"/>
                <w:lang w:eastAsia="zh-CN"/>
              </w:rPr>
              <w:t>经项目组现场勘查，</w:t>
            </w:r>
            <w:r>
              <w:rPr>
                <w:rFonts w:hint="eastAsia" w:cs="Times New Roman"/>
                <w:color w:val="auto"/>
                <w:sz w:val="24"/>
                <w:lang w:eastAsia="zh-CN"/>
              </w:rPr>
              <w:t>原有砖厂轮窑</w:t>
            </w:r>
            <w:r>
              <w:rPr>
                <w:rFonts w:hint="default" w:ascii="Times New Roman" w:hAnsi="Times New Roman" w:eastAsia="宋体" w:cs="Times New Roman"/>
                <w:color w:val="auto"/>
                <w:sz w:val="24"/>
                <w:lang w:eastAsia="zh-CN"/>
              </w:rPr>
              <w:t>已拆除到位。现状</w:t>
            </w:r>
            <w:r>
              <w:rPr>
                <w:rFonts w:hint="default" w:ascii="Times New Roman" w:hAnsi="Times New Roman" w:eastAsia="宋体" w:cs="Times New Roman"/>
                <w:color w:val="auto"/>
                <w:sz w:val="24"/>
              </w:rPr>
              <w:t>存在主要污染问题</w:t>
            </w:r>
            <w:r>
              <w:rPr>
                <w:rFonts w:hint="default" w:ascii="Times New Roman" w:hAnsi="Times New Roman" w:eastAsia="宋体" w:cs="Times New Roman"/>
                <w:color w:val="auto"/>
                <w:sz w:val="24"/>
                <w:lang w:eastAsia="zh-CN"/>
              </w:rPr>
              <w:t>及“以新带老”措施见下表</w:t>
            </w:r>
            <w:r>
              <w:rPr>
                <w:rFonts w:hint="default" w:ascii="Times New Roman" w:hAnsi="Times New Roman" w:eastAsia="宋体" w:cs="Times New Roman"/>
                <w:color w:val="auto"/>
                <w:sz w:val="24"/>
              </w:rPr>
              <w:t>。</w:t>
            </w:r>
          </w:p>
          <w:p>
            <w:pPr>
              <w:spacing w:line="360" w:lineRule="auto"/>
              <w:jc w:val="center"/>
              <w:rPr>
                <w:rFonts w:hint="default" w:ascii="Times New Roman" w:hAnsi="Times New Roman" w:eastAsia="宋体" w:cs="Times New Roman"/>
                <w:b w:val="0"/>
                <w:bCs/>
                <w:color w:val="auto"/>
                <w:sz w:val="24"/>
                <w:szCs w:val="24"/>
                <w:lang w:val="zh-CN" w:eastAsia="zh-CN"/>
              </w:rPr>
            </w:pPr>
            <w:r>
              <w:rPr>
                <w:rFonts w:hint="default" w:ascii="Times New Roman" w:hAnsi="Times New Roman" w:eastAsia="宋体" w:cs="Times New Roman"/>
                <w:b w:val="0"/>
                <w:bCs/>
                <w:color w:val="auto"/>
                <w:sz w:val="24"/>
                <w:szCs w:val="24"/>
                <w:lang w:val="zh-CN" w:eastAsia="zh-CN"/>
              </w:rPr>
              <w:t>表</w:t>
            </w:r>
            <w:r>
              <w:rPr>
                <w:rFonts w:hint="default" w:ascii="Times New Roman" w:hAnsi="Times New Roman" w:eastAsia="宋体" w:cs="Times New Roman"/>
                <w:b w:val="0"/>
                <w:bCs/>
                <w:color w:val="auto"/>
                <w:sz w:val="24"/>
                <w:szCs w:val="24"/>
                <w:lang w:val="en-US" w:eastAsia="zh-CN"/>
              </w:rPr>
              <w:t>2-</w:t>
            </w:r>
            <w:r>
              <w:rPr>
                <w:rFonts w:hint="eastAsia" w:ascii="Times New Roman" w:hAnsi="Times New Roman" w:eastAsia="宋体" w:cs="Times New Roman"/>
                <w:b w:val="0"/>
                <w:bCs/>
                <w:color w:val="auto"/>
                <w:sz w:val="24"/>
                <w:szCs w:val="24"/>
                <w:lang w:val="en-US" w:eastAsia="zh-CN"/>
              </w:rPr>
              <w:t>18</w:t>
            </w:r>
            <w:r>
              <w:rPr>
                <w:rFonts w:hint="default" w:ascii="Times New Roman" w:hAnsi="Times New Roman" w:eastAsia="宋体" w:cs="Times New Roman"/>
                <w:b w:val="0"/>
                <w:bCs/>
                <w:color w:val="auto"/>
                <w:sz w:val="24"/>
                <w:szCs w:val="24"/>
                <w:lang w:val="en-US" w:eastAsia="zh-CN"/>
              </w:rPr>
              <w:t xml:space="preserve">  </w:t>
            </w:r>
            <w:r>
              <w:rPr>
                <w:rFonts w:hint="default" w:ascii="Times New Roman" w:hAnsi="Times New Roman" w:eastAsia="宋体" w:cs="Times New Roman"/>
                <w:b w:val="0"/>
                <w:bCs/>
                <w:color w:val="auto"/>
                <w:sz w:val="24"/>
                <w:szCs w:val="24"/>
                <w:lang w:val="zh-CN" w:eastAsia="zh-CN"/>
              </w:rPr>
              <w:t>原有项目存在环境问题和整改措施</w:t>
            </w:r>
          </w:p>
          <w:tbl>
            <w:tblPr>
              <w:tblStyle w:val="3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3387"/>
              <w:gridCol w:w="4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9" w:type="pct"/>
                  <w:tcBorders>
                    <w:tl2br w:val="nil"/>
                    <w:tr2bl w:val="nil"/>
                  </w:tcBorders>
                  <w:vAlign w:val="center"/>
                </w:tcPr>
                <w:p>
                  <w:pPr>
                    <w:autoSpaceDE w:val="0"/>
                    <w:autoSpaceDN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1967" w:type="pct"/>
                  <w:tcBorders>
                    <w:tl2br w:val="nil"/>
                    <w:tr2bl w:val="nil"/>
                  </w:tcBorders>
                  <w:vAlign w:val="center"/>
                </w:tcPr>
                <w:p>
                  <w:pPr>
                    <w:autoSpaceDE w:val="0"/>
                    <w:autoSpaceDN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存在的环境问题</w:t>
                  </w:r>
                </w:p>
              </w:tc>
              <w:tc>
                <w:tcPr>
                  <w:tcW w:w="2633" w:type="pct"/>
                  <w:tcBorders>
                    <w:tl2br w:val="nil"/>
                    <w:tr2bl w:val="nil"/>
                  </w:tcBorders>
                  <w:vAlign w:val="center"/>
                </w:tcPr>
                <w:p>
                  <w:pPr>
                    <w:autoSpaceDE w:val="0"/>
                    <w:autoSpaceDN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以新带老</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9" w:type="pct"/>
                  <w:tcBorders>
                    <w:tl2br w:val="nil"/>
                    <w:tr2bl w:val="nil"/>
                  </w:tcBorders>
                  <w:vAlign w:val="center"/>
                </w:tcPr>
                <w:p>
                  <w:pPr>
                    <w:autoSpaceDE w:val="0"/>
                    <w:autoSpaceDN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1</w:t>
                  </w:r>
                </w:p>
              </w:tc>
              <w:tc>
                <w:tcPr>
                  <w:tcW w:w="1967" w:type="pct"/>
                  <w:tcBorders>
                    <w:tl2br w:val="nil"/>
                    <w:tr2bl w:val="nil"/>
                  </w:tcBorders>
                  <w:vAlign w:val="center"/>
                </w:tcPr>
                <w:p>
                  <w:pPr>
                    <w:autoSpaceDE w:val="0"/>
                    <w:autoSpaceDN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部分</w:t>
                  </w:r>
                  <w:r>
                    <w:rPr>
                      <w:rFonts w:hint="default" w:ascii="Times New Roman" w:hAnsi="Times New Roman" w:eastAsia="宋体" w:cs="Times New Roman"/>
                      <w:color w:val="auto"/>
                      <w:sz w:val="21"/>
                      <w:szCs w:val="21"/>
                    </w:rPr>
                    <w:t>煤矸石露天堆存</w:t>
                  </w:r>
                </w:p>
              </w:tc>
              <w:tc>
                <w:tcPr>
                  <w:tcW w:w="2633" w:type="pct"/>
                  <w:tcBorders>
                    <w:tl2br w:val="nil"/>
                    <w:tr2bl w:val="nil"/>
                  </w:tcBorders>
                  <w:vAlign w:val="center"/>
                </w:tcPr>
                <w:p>
                  <w:pPr>
                    <w:autoSpaceDE w:val="0"/>
                    <w:autoSpaceDN w:val="0"/>
                    <w:snapToGrid w:val="0"/>
                    <w:jc w:val="left"/>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煤矸石</w:t>
                  </w:r>
                  <w:r>
                    <w:rPr>
                      <w:rFonts w:hint="default" w:ascii="Times New Roman" w:hAnsi="Times New Roman" w:eastAsia="宋体" w:cs="Times New Roman"/>
                      <w:color w:val="auto"/>
                      <w:sz w:val="21"/>
                      <w:szCs w:val="21"/>
                      <w:lang w:eastAsia="zh-CN"/>
                    </w:rPr>
                    <w:t>转入全封闭原料棚内存储</w:t>
                  </w:r>
                  <w:r>
                    <w:rPr>
                      <w:rFonts w:hint="default" w:ascii="Times New Roman" w:hAnsi="Times New Roman" w:eastAsia="宋体" w:cs="Times New Roman"/>
                      <w:bCs/>
                      <w:color w:val="auto"/>
                      <w:spacing w:val="-8"/>
                      <w:sz w:val="21"/>
                      <w:szCs w:val="21"/>
                      <w:lang w:eastAsia="zh-CN"/>
                    </w:rPr>
                    <w:t>（出入口软帘遮挡）</w:t>
                  </w:r>
                  <w:r>
                    <w:rPr>
                      <w:rFonts w:hint="default" w:ascii="Times New Roman" w:hAnsi="Times New Roman" w:eastAsia="宋体" w:cs="Times New Roman"/>
                      <w:color w:val="auto"/>
                      <w:sz w:val="21"/>
                      <w:szCs w:val="21"/>
                      <w:lang w:eastAsia="zh-CN"/>
                    </w:rPr>
                    <w:t>，地面水泥硬化处理，定期洒水，严禁露天堆放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9" w:type="pct"/>
                  <w:tcBorders>
                    <w:tl2br w:val="nil"/>
                    <w:tr2bl w:val="nil"/>
                  </w:tcBorders>
                  <w:vAlign w:val="center"/>
                </w:tcPr>
                <w:p>
                  <w:pPr>
                    <w:autoSpaceDE w:val="0"/>
                    <w:autoSpaceDN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2</w:t>
                  </w:r>
                </w:p>
              </w:tc>
              <w:tc>
                <w:tcPr>
                  <w:tcW w:w="1967" w:type="pct"/>
                  <w:tcBorders>
                    <w:tl2br w:val="nil"/>
                    <w:tr2bl w:val="nil"/>
                  </w:tcBorders>
                  <w:vAlign w:val="center"/>
                </w:tcPr>
                <w:p>
                  <w:pPr>
                    <w:bidi w:val="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破碎机、原料库均为半敞开式车间，破碎工序未安装粉尘收集及处理措施，破碎粉尘直接进入大气环境。</w:t>
                  </w:r>
                </w:p>
              </w:tc>
              <w:tc>
                <w:tcPr>
                  <w:tcW w:w="2633" w:type="pct"/>
                  <w:tcBorders>
                    <w:tl2br w:val="nil"/>
                    <w:tr2bl w:val="nil"/>
                  </w:tcBorders>
                  <w:vAlign w:val="center"/>
                </w:tcPr>
                <w:p>
                  <w:pPr>
                    <w:bidi w:val="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新建全封闭式原料</w:t>
                  </w:r>
                  <w:r>
                    <w:rPr>
                      <w:rFonts w:hint="eastAsia" w:cs="Times New Roman"/>
                      <w:color w:val="auto"/>
                      <w:sz w:val="21"/>
                      <w:szCs w:val="21"/>
                      <w:lang w:val="en-US" w:eastAsia="zh-CN"/>
                    </w:rPr>
                    <w:t>棚</w:t>
                  </w:r>
                  <w:r>
                    <w:rPr>
                      <w:rFonts w:hint="default" w:ascii="Times New Roman" w:hAnsi="Times New Roman" w:eastAsia="宋体" w:cs="Times New Roman"/>
                      <w:color w:val="auto"/>
                      <w:sz w:val="21"/>
                      <w:szCs w:val="21"/>
                      <w:lang w:val="en-US" w:eastAsia="zh-CN"/>
                    </w:rPr>
                    <w:t>和破碎车间，破碎机上方安装集气罩，破碎粉尘经集气罩集中收集后进入袋式除尘器，经处理后的粉尘通过15m高排气筒排放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9" w:type="pct"/>
                  <w:tcBorders>
                    <w:tl2br w:val="nil"/>
                    <w:tr2bl w:val="nil"/>
                  </w:tcBorders>
                  <w:vAlign w:val="center"/>
                </w:tcPr>
                <w:p>
                  <w:pPr>
                    <w:autoSpaceDE w:val="0"/>
                    <w:autoSpaceDN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3</w:t>
                  </w:r>
                </w:p>
              </w:tc>
              <w:tc>
                <w:tcPr>
                  <w:tcW w:w="1967" w:type="pct"/>
                  <w:tcBorders>
                    <w:tl2br w:val="nil"/>
                    <w:tr2bl w:val="nil"/>
                  </w:tcBorders>
                  <w:vAlign w:val="center"/>
                </w:tcPr>
                <w:p>
                  <w:pPr>
                    <w:autoSpaceDE w:val="0"/>
                    <w:autoSpaceDN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粉料皮带露天传输</w:t>
                  </w:r>
                </w:p>
              </w:tc>
              <w:tc>
                <w:tcPr>
                  <w:tcW w:w="2633" w:type="pct"/>
                  <w:tcBorders>
                    <w:tl2br w:val="nil"/>
                    <w:tr2bl w:val="nil"/>
                  </w:tcBorders>
                  <w:vAlign w:val="center"/>
                </w:tcPr>
                <w:p>
                  <w:pPr>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粉料皮带传输采用全封闭皮带走廊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9" w:type="pct"/>
                  <w:tcBorders>
                    <w:tl2br w:val="nil"/>
                    <w:tr2bl w:val="nil"/>
                  </w:tcBorders>
                  <w:vAlign w:val="center"/>
                </w:tcPr>
                <w:p>
                  <w:pPr>
                    <w:autoSpaceDE w:val="0"/>
                    <w:autoSpaceDN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4</w:t>
                  </w:r>
                </w:p>
              </w:tc>
              <w:tc>
                <w:tcPr>
                  <w:tcW w:w="1967"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color w:val="auto"/>
                      <w:sz w:val="21"/>
                      <w:szCs w:val="21"/>
                      <w:lang w:val="en-US" w:eastAsia="zh-CN"/>
                    </w:rPr>
                    <w:t>已开采矿区、原晾坯区未进行生态恢复</w:t>
                  </w:r>
                </w:p>
              </w:tc>
              <w:tc>
                <w:tcPr>
                  <w:tcW w:w="2633" w:type="pct"/>
                  <w:tcBorders>
                    <w:tl2br w:val="nil"/>
                    <w:tr2bl w:val="nil"/>
                  </w:tcBorders>
                  <w:vAlign w:val="center"/>
                </w:tcPr>
                <w:p>
                  <w:pPr>
                    <w:snapToGrid w:val="0"/>
                    <w:jc w:val="left"/>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未进行生态恢复区域进行平整，覆盖表土，整治后播种苜蓿、草木犀、沙柳草籽等植被生态恢复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9" w:type="pct"/>
                  <w:tcBorders>
                    <w:tl2br w:val="nil"/>
                    <w:tr2bl w:val="nil"/>
                  </w:tcBorders>
                  <w:vAlign w:val="center"/>
                </w:tcPr>
                <w:p>
                  <w:pPr>
                    <w:autoSpaceDE w:val="0"/>
                    <w:autoSpaceDN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5</w:t>
                  </w:r>
                </w:p>
              </w:tc>
              <w:tc>
                <w:tcPr>
                  <w:tcW w:w="1967" w:type="pct"/>
                  <w:tcBorders>
                    <w:tl2br w:val="nil"/>
                    <w:tr2bl w:val="nil"/>
                  </w:tcBorders>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部分场地未硬化，厂内道路扬尘大</w:t>
                  </w:r>
                </w:p>
              </w:tc>
              <w:tc>
                <w:tcPr>
                  <w:tcW w:w="2633" w:type="pct"/>
                  <w:tcBorders>
                    <w:tl2br w:val="nil"/>
                    <w:tr2bl w:val="nil"/>
                  </w:tcBorders>
                  <w:vAlign w:val="center"/>
                </w:tcPr>
                <w:p>
                  <w:pPr>
                    <w:autoSpaceDE w:val="0"/>
                    <w:autoSpaceDN w:val="0"/>
                    <w:snapToGrid w:val="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运输道路</w:t>
                  </w:r>
                  <w:r>
                    <w:rPr>
                      <w:rFonts w:hint="default" w:ascii="Times New Roman" w:hAnsi="Times New Roman" w:eastAsia="宋体" w:cs="Times New Roman"/>
                      <w:color w:val="auto"/>
                      <w:sz w:val="21"/>
                      <w:szCs w:val="21"/>
                      <w:lang w:eastAsia="zh-CN"/>
                    </w:rPr>
                    <w:t>水泥</w:t>
                  </w:r>
                  <w:r>
                    <w:rPr>
                      <w:rFonts w:hint="default" w:ascii="Times New Roman" w:hAnsi="Times New Roman" w:eastAsia="宋体" w:cs="Times New Roman"/>
                      <w:color w:val="auto"/>
                      <w:sz w:val="21"/>
                      <w:szCs w:val="21"/>
                    </w:rPr>
                    <w:t>硬化，加强洒水抑尘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9" w:type="pct"/>
                  <w:tcBorders>
                    <w:tl2br w:val="nil"/>
                    <w:tr2bl w:val="nil"/>
                  </w:tcBorders>
                  <w:vAlign w:val="center"/>
                </w:tcPr>
                <w:p>
                  <w:pPr>
                    <w:autoSpaceDE w:val="0"/>
                    <w:autoSpaceDN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1967"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采矿区未设置排水系统造成水土流失</w:t>
                  </w:r>
                  <w:r>
                    <w:rPr>
                      <w:rFonts w:hint="default" w:ascii="Times New Roman" w:hAnsi="Times New Roman" w:eastAsia="宋体" w:cs="Times New Roman"/>
                      <w:color w:val="auto"/>
                      <w:sz w:val="21"/>
                      <w:szCs w:val="21"/>
                      <w:lang w:eastAsia="zh-CN"/>
                    </w:rPr>
                    <w:t>，已开采区未进行绿化处理</w:t>
                  </w:r>
                </w:p>
              </w:tc>
              <w:tc>
                <w:tcPr>
                  <w:tcW w:w="2633" w:type="pct"/>
                  <w:tcBorders>
                    <w:tl2br w:val="nil"/>
                    <w:tr2bl w:val="nil"/>
                  </w:tcBorders>
                  <w:vAlign w:val="center"/>
                </w:tcPr>
                <w:p>
                  <w:pPr>
                    <w:autoSpaceDE w:val="0"/>
                    <w:autoSpaceDN w:val="0"/>
                    <w:snapToGrid w:val="0"/>
                    <w:jc w:val="left"/>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新建雨水排水系统，减少水土流失</w:t>
                  </w:r>
                  <w:r>
                    <w:rPr>
                      <w:rFonts w:hint="default" w:ascii="Times New Roman" w:hAnsi="Times New Roman" w:eastAsia="宋体" w:cs="Times New Roman"/>
                      <w:color w:val="auto"/>
                      <w:sz w:val="21"/>
                      <w:szCs w:val="21"/>
                      <w:lang w:eastAsia="zh-CN"/>
                    </w:rPr>
                    <w:t>；及时编制土地复垦方案及生态治理方案，严格按照要求逐步实施绿化复垦</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Times New Roman"/>
                <w:b/>
                <w:bCs/>
                <w:snapToGrid w:val="0"/>
                <w:color w:val="auto"/>
                <w:kern w:val="0"/>
                <w:sz w:val="24"/>
                <w:szCs w:val="24"/>
                <w:lang w:val="en-US" w:eastAsia="zh-CN" w:bidi="ar-SA"/>
              </w:rPr>
            </w:pPr>
            <w:r>
              <w:rPr>
                <w:rFonts w:hint="eastAsia" w:ascii="Times New Roman" w:hAnsi="Times New Roman" w:eastAsia="宋体" w:cs="Times New Roman"/>
                <w:b/>
                <w:bCs/>
                <w:snapToGrid w:val="0"/>
                <w:color w:val="auto"/>
                <w:kern w:val="0"/>
                <w:sz w:val="24"/>
                <w:szCs w:val="24"/>
                <w:lang w:val="en-US" w:eastAsia="zh-CN" w:bidi="ar-SA"/>
              </w:rPr>
              <w:t>五、项目技改建前后“三本账”汇总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lang w:val="en-US" w:eastAsia="zh-CN"/>
              </w:rPr>
            </w:pPr>
            <w:r>
              <w:rPr>
                <w:rFonts w:hint="eastAsia"/>
                <w:color w:val="auto"/>
                <w:sz w:val="24"/>
                <w:szCs w:val="24"/>
                <w:lang w:val="en-US" w:eastAsia="zh-CN"/>
              </w:rPr>
              <w:t>项目技改建前后“三本账”汇总表见表2-19。</w:t>
            </w:r>
          </w:p>
          <w:p>
            <w:pPr>
              <w:spacing w:line="360" w:lineRule="auto"/>
              <w:jc w:val="center"/>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表2-19</w:t>
            </w:r>
            <w:r>
              <w:rPr>
                <w:rFonts w:hint="eastAsia" w:ascii="Times New Roman" w:hAnsi="Times New Roman" w:cs="Times New Roman"/>
                <w:b w:val="0"/>
                <w:bCs/>
                <w:color w:val="auto"/>
                <w:sz w:val="24"/>
                <w:szCs w:val="24"/>
                <w:lang w:val="en-US" w:eastAsia="zh-CN"/>
              </w:rPr>
              <w:t xml:space="preserve"> </w:t>
            </w:r>
            <w:r>
              <w:rPr>
                <w:rFonts w:hint="eastAsia" w:ascii="Times New Roman" w:hAnsi="Times New Roman" w:eastAsia="宋体" w:cs="Times New Roman"/>
                <w:b w:val="0"/>
                <w:bCs/>
                <w:color w:val="auto"/>
                <w:sz w:val="24"/>
                <w:szCs w:val="24"/>
                <w:lang w:val="en-US" w:eastAsia="zh-CN"/>
              </w:rPr>
              <w:t>项目技改前后“三本帐”核算表</w:t>
            </w:r>
            <w:r>
              <w:rPr>
                <w:rFonts w:hint="eastAsia" w:ascii="Times New Roman" w:hAnsi="Times New Roman" w:cs="Times New Roman"/>
                <w:b w:val="0"/>
                <w:bCs/>
                <w:color w:val="auto"/>
                <w:sz w:val="24"/>
                <w:szCs w:val="24"/>
                <w:lang w:val="en-US" w:eastAsia="zh-CN"/>
              </w:rPr>
              <w:t xml:space="preserve">  </w:t>
            </w:r>
            <w:r>
              <w:rPr>
                <w:rFonts w:hint="eastAsia" w:ascii="Times New Roman" w:hAnsi="Times New Roman" w:eastAsia="宋体" w:cs="Times New Roman"/>
                <w:b w:val="0"/>
                <w:bCs/>
                <w:color w:val="auto"/>
                <w:sz w:val="24"/>
                <w:szCs w:val="24"/>
                <w:lang w:val="en-US" w:eastAsia="zh-CN"/>
              </w:rPr>
              <w:t>单位：t/a</w:t>
            </w: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757"/>
              <w:gridCol w:w="1084"/>
              <w:gridCol w:w="1347"/>
              <w:gridCol w:w="1230"/>
              <w:gridCol w:w="123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污染</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类型</w:t>
                  </w: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污染物名称</w:t>
                  </w:r>
                </w:p>
              </w:tc>
              <w:tc>
                <w:tcPr>
                  <w:tcW w:w="62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lang w:eastAsia="zh-CN"/>
                    </w:rPr>
                    <w:t>原有</w:t>
                  </w:r>
                  <w:r>
                    <w:rPr>
                      <w:rFonts w:hint="eastAsia" w:cs="宋体"/>
                      <w:color w:val="auto"/>
                      <w:sz w:val="21"/>
                      <w:szCs w:val="21"/>
                    </w:rPr>
                    <w:t>工程排放量</w:t>
                  </w:r>
                </w:p>
              </w:tc>
              <w:tc>
                <w:tcPr>
                  <w:tcW w:w="78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“以新带老”削减量</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lang w:val="en-US" w:eastAsia="zh-CN"/>
                    </w:rPr>
                    <w:t>技改</w:t>
                  </w:r>
                  <w:r>
                    <w:rPr>
                      <w:rFonts w:hint="eastAsia" w:cs="宋体"/>
                      <w:color w:val="auto"/>
                      <w:sz w:val="21"/>
                      <w:szCs w:val="21"/>
                    </w:rPr>
                    <w:t>工程排放量</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项目完成后总排量</w:t>
                  </w:r>
                </w:p>
              </w:tc>
              <w:tc>
                <w:tcPr>
                  <w:tcW w:w="715"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排放增</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废水</w:t>
                  </w: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COD</w:t>
                  </w:r>
                </w:p>
              </w:tc>
              <w:tc>
                <w:tcPr>
                  <w:tcW w:w="62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0</w:t>
                  </w:r>
                </w:p>
              </w:tc>
              <w:tc>
                <w:tcPr>
                  <w:tcW w:w="78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0</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0</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0</w:t>
                  </w:r>
                </w:p>
              </w:tc>
              <w:tc>
                <w:tcPr>
                  <w:tcW w:w="715"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BOD</w:t>
                  </w:r>
                  <w:r>
                    <w:rPr>
                      <w:rFonts w:hint="eastAsia" w:cs="宋体"/>
                      <w:color w:val="auto"/>
                      <w:sz w:val="21"/>
                      <w:szCs w:val="21"/>
                      <w:vertAlign w:val="subscript"/>
                    </w:rPr>
                    <w:t>5</w:t>
                  </w:r>
                </w:p>
              </w:tc>
              <w:tc>
                <w:tcPr>
                  <w:tcW w:w="62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0</w:t>
                  </w:r>
                </w:p>
              </w:tc>
              <w:tc>
                <w:tcPr>
                  <w:tcW w:w="78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0</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0</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0</w:t>
                  </w:r>
                </w:p>
              </w:tc>
              <w:tc>
                <w:tcPr>
                  <w:tcW w:w="715"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s="宋体"/>
                      <w:color w:val="auto"/>
                      <w:sz w:val="21"/>
                      <w:szCs w:val="21"/>
                      <w:lang w:val="en-US" w:eastAsia="zh-CN"/>
                    </w:rPr>
                  </w:pPr>
                  <w:r>
                    <w:rPr>
                      <w:rFonts w:hint="eastAsia" w:cs="宋体"/>
                      <w:color w:val="auto"/>
                      <w:sz w:val="21"/>
                      <w:szCs w:val="21"/>
                      <w:lang w:val="en-US" w:eastAsia="zh-CN"/>
                    </w:rPr>
                    <w:t>SS</w:t>
                  </w:r>
                </w:p>
              </w:tc>
              <w:tc>
                <w:tcPr>
                  <w:tcW w:w="62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s="宋体"/>
                      <w:color w:val="auto"/>
                      <w:sz w:val="21"/>
                      <w:szCs w:val="21"/>
                      <w:lang w:val="en-US" w:eastAsia="zh-CN"/>
                    </w:rPr>
                  </w:pPr>
                  <w:r>
                    <w:rPr>
                      <w:rFonts w:hint="eastAsia" w:cs="宋体"/>
                      <w:color w:val="auto"/>
                      <w:sz w:val="21"/>
                      <w:szCs w:val="21"/>
                      <w:lang w:val="en-US" w:eastAsia="zh-CN"/>
                    </w:rPr>
                    <w:t>0</w:t>
                  </w:r>
                </w:p>
              </w:tc>
              <w:tc>
                <w:tcPr>
                  <w:tcW w:w="78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s="宋体"/>
                      <w:color w:val="auto"/>
                      <w:sz w:val="21"/>
                      <w:szCs w:val="21"/>
                      <w:lang w:val="en-US" w:eastAsia="zh-CN"/>
                    </w:rPr>
                  </w:pPr>
                  <w:r>
                    <w:rPr>
                      <w:rFonts w:hint="eastAsia" w:cs="宋体"/>
                      <w:color w:val="auto"/>
                      <w:sz w:val="21"/>
                      <w:szCs w:val="21"/>
                      <w:lang w:val="en-US" w:eastAsia="zh-CN"/>
                    </w:rPr>
                    <w:t>0</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s="宋体"/>
                      <w:color w:val="auto"/>
                      <w:sz w:val="21"/>
                      <w:szCs w:val="21"/>
                      <w:lang w:val="en-US" w:eastAsia="zh-CN"/>
                    </w:rPr>
                  </w:pPr>
                  <w:r>
                    <w:rPr>
                      <w:rFonts w:hint="eastAsia" w:cs="宋体"/>
                      <w:color w:val="auto"/>
                      <w:sz w:val="21"/>
                      <w:szCs w:val="21"/>
                      <w:lang w:val="en-US" w:eastAsia="zh-CN"/>
                    </w:rPr>
                    <w:t>0</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s="宋体"/>
                      <w:color w:val="auto"/>
                      <w:sz w:val="21"/>
                      <w:szCs w:val="21"/>
                      <w:lang w:val="en-US" w:eastAsia="zh-CN"/>
                    </w:rPr>
                  </w:pPr>
                  <w:r>
                    <w:rPr>
                      <w:rFonts w:hint="eastAsia" w:cs="宋体"/>
                      <w:color w:val="auto"/>
                      <w:sz w:val="21"/>
                      <w:szCs w:val="21"/>
                      <w:lang w:val="en-US" w:eastAsia="zh-CN"/>
                    </w:rPr>
                    <w:t>0</w:t>
                  </w:r>
                </w:p>
              </w:tc>
              <w:tc>
                <w:tcPr>
                  <w:tcW w:w="715"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s="宋体"/>
                      <w:color w:val="auto"/>
                      <w:sz w:val="21"/>
                      <w:szCs w:val="21"/>
                      <w:lang w:val="en-US" w:eastAsia="zh-CN"/>
                    </w:rPr>
                  </w:pPr>
                  <w:r>
                    <w:rPr>
                      <w:rFonts w:hint="eastAsia" w:cs="宋体"/>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氨氮</w:t>
                  </w:r>
                </w:p>
              </w:tc>
              <w:tc>
                <w:tcPr>
                  <w:tcW w:w="62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0</w:t>
                  </w:r>
                </w:p>
              </w:tc>
              <w:tc>
                <w:tcPr>
                  <w:tcW w:w="78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0</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0</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s="宋体"/>
                      <w:color w:val="auto"/>
                      <w:sz w:val="21"/>
                      <w:szCs w:val="21"/>
                      <w:lang w:val="en-US" w:eastAsia="zh-CN"/>
                    </w:rPr>
                  </w:pPr>
                  <w:r>
                    <w:rPr>
                      <w:rFonts w:hint="eastAsia" w:cs="宋体"/>
                      <w:color w:val="auto"/>
                      <w:sz w:val="21"/>
                      <w:szCs w:val="21"/>
                      <w:lang w:val="en-US" w:eastAsia="zh-CN"/>
                    </w:rPr>
                    <w:t>0</w:t>
                  </w:r>
                </w:p>
              </w:tc>
              <w:tc>
                <w:tcPr>
                  <w:tcW w:w="715"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废水量(万m</w:t>
                  </w:r>
                  <w:r>
                    <w:rPr>
                      <w:rFonts w:hint="eastAsia" w:cs="宋体"/>
                      <w:color w:val="auto"/>
                      <w:sz w:val="21"/>
                      <w:szCs w:val="21"/>
                      <w:vertAlign w:val="superscript"/>
                    </w:rPr>
                    <w:t>3</w:t>
                  </w:r>
                  <w:r>
                    <w:rPr>
                      <w:rFonts w:hint="eastAsia" w:cs="宋体"/>
                      <w:color w:val="auto"/>
                      <w:sz w:val="21"/>
                      <w:szCs w:val="21"/>
                    </w:rPr>
                    <w:t>/a)</w:t>
                  </w:r>
                </w:p>
              </w:tc>
              <w:tc>
                <w:tcPr>
                  <w:tcW w:w="62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0</w:t>
                  </w:r>
                </w:p>
              </w:tc>
              <w:tc>
                <w:tcPr>
                  <w:tcW w:w="782"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s="宋体"/>
                      <w:color w:val="auto"/>
                      <w:sz w:val="21"/>
                      <w:szCs w:val="21"/>
                      <w:lang w:val="en-US" w:eastAsia="zh-CN"/>
                    </w:rPr>
                  </w:pPr>
                  <w:r>
                    <w:rPr>
                      <w:rFonts w:hint="eastAsia" w:cs="宋体"/>
                      <w:color w:val="auto"/>
                      <w:sz w:val="21"/>
                      <w:szCs w:val="21"/>
                    </w:rPr>
                    <w:t>0</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lang w:val="en-US" w:eastAsia="zh-CN"/>
                    </w:rPr>
                    <w:t>0</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s="宋体"/>
                      <w:color w:val="auto"/>
                      <w:sz w:val="21"/>
                      <w:szCs w:val="21"/>
                      <w:lang w:val="en-US" w:eastAsia="zh-CN"/>
                    </w:rPr>
                  </w:pPr>
                  <w:r>
                    <w:rPr>
                      <w:rFonts w:hint="eastAsia" w:cs="宋体"/>
                      <w:color w:val="auto"/>
                      <w:sz w:val="21"/>
                      <w:szCs w:val="21"/>
                      <w:lang w:val="en-US" w:eastAsia="zh-CN"/>
                    </w:rPr>
                    <w:t>0</w:t>
                  </w:r>
                </w:p>
              </w:tc>
              <w:tc>
                <w:tcPr>
                  <w:tcW w:w="715"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s="宋体"/>
                      <w:color w:val="auto"/>
                      <w:sz w:val="21"/>
                      <w:szCs w:val="21"/>
                      <w:lang w:val="en-US" w:eastAsia="zh-CN"/>
                    </w:rPr>
                  </w:pPr>
                  <w:r>
                    <w:rPr>
                      <w:rFonts w:hint="eastAsia" w:cs="宋体"/>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废气</w:t>
                  </w: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s="宋体"/>
                      <w:color w:val="auto"/>
                      <w:sz w:val="21"/>
                      <w:szCs w:val="21"/>
                      <w:lang w:val="en-US" w:eastAsia="zh-CN"/>
                    </w:rPr>
                  </w:pPr>
                  <w:r>
                    <w:rPr>
                      <w:rFonts w:hint="eastAsia" w:cs="宋体"/>
                      <w:color w:val="auto"/>
                      <w:sz w:val="21"/>
                      <w:szCs w:val="21"/>
                      <w:lang w:val="en-US" w:eastAsia="zh-CN"/>
                    </w:rPr>
                    <w:t>开采粉尘</w:t>
                  </w:r>
                </w:p>
              </w:tc>
              <w:tc>
                <w:tcPr>
                  <w:tcW w:w="629" w:type="pct"/>
                  <w:noWrap w:val="0"/>
                  <w:vAlign w:val="center"/>
                </w:tcPr>
                <w:p>
                  <w:pPr>
                    <w:keepNext w:val="0"/>
                    <w:keepLines w:val="0"/>
                    <w:pageBreakBefore w:val="0"/>
                    <w:kinsoku/>
                    <w:wordWrap/>
                    <w:overflowPunct/>
                    <w:topLinePunct w:val="0"/>
                    <w:bidi w:val="0"/>
                    <w:snapToGrid w:val="0"/>
                    <w:ind w:right="0" w:rightChars="0"/>
                    <w:jc w:val="center"/>
                    <w:rPr>
                      <w:rFonts w:hint="default" w:eastAsia="宋体" w:cs="宋体"/>
                      <w:color w:val="auto"/>
                      <w:sz w:val="21"/>
                      <w:szCs w:val="21"/>
                      <w:lang w:val="en-US" w:eastAsia="zh-CN"/>
                    </w:rPr>
                  </w:pPr>
                  <w:r>
                    <w:rPr>
                      <w:rFonts w:hint="eastAsia" w:cs="宋体"/>
                      <w:color w:val="auto"/>
                      <w:sz w:val="21"/>
                      <w:szCs w:val="21"/>
                      <w:lang w:val="en-US" w:eastAsia="zh-CN"/>
                    </w:rPr>
                    <w:t>0.5</w:t>
                  </w:r>
                </w:p>
              </w:tc>
              <w:tc>
                <w:tcPr>
                  <w:tcW w:w="782" w:type="pct"/>
                  <w:noWrap w:val="0"/>
                  <w:vAlign w:val="center"/>
                </w:tcPr>
                <w:p>
                  <w:pPr>
                    <w:keepNext w:val="0"/>
                    <w:keepLines w:val="0"/>
                    <w:pageBreakBefore w:val="0"/>
                    <w:kinsoku/>
                    <w:wordWrap/>
                    <w:overflowPunct/>
                    <w:topLinePunct w:val="0"/>
                    <w:bidi w:val="0"/>
                    <w:snapToGrid w:val="0"/>
                    <w:ind w:right="0" w:rightChars="0"/>
                    <w:jc w:val="center"/>
                    <w:rPr>
                      <w:rFonts w:hint="default" w:eastAsia="宋体" w:cs="宋体"/>
                      <w:color w:val="auto"/>
                      <w:sz w:val="21"/>
                      <w:szCs w:val="21"/>
                      <w:lang w:val="en-US" w:eastAsia="zh-CN"/>
                    </w:rPr>
                  </w:pPr>
                  <w:r>
                    <w:rPr>
                      <w:rFonts w:hint="eastAsia" w:cs="宋体"/>
                      <w:color w:val="auto"/>
                      <w:sz w:val="21"/>
                      <w:szCs w:val="21"/>
                      <w:lang w:val="en-US" w:eastAsia="zh-CN"/>
                    </w:rPr>
                    <w:t>0.5</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宋体"/>
                      <w:color w:val="auto"/>
                      <w:kern w:val="2"/>
                      <w:sz w:val="21"/>
                      <w:szCs w:val="21"/>
                      <w:lang w:val="en-US" w:eastAsia="zh-CN" w:bidi="ar-SA"/>
                    </w:rPr>
                  </w:pPr>
                  <w:r>
                    <w:rPr>
                      <w:rFonts w:hint="eastAsia" w:cs="宋体"/>
                      <w:color w:val="auto"/>
                      <w:sz w:val="21"/>
                      <w:szCs w:val="21"/>
                      <w:lang w:val="en-US" w:eastAsia="zh-CN"/>
                    </w:rPr>
                    <w:t>1.58</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宋体"/>
                      <w:color w:val="auto"/>
                      <w:kern w:val="2"/>
                      <w:sz w:val="21"/>
                      <w:szCs w:val="21"/>
                      <w:lang w:val="en-US" w:eastAsia="zh-CN" w:bidi="ar-SA"/>
                    </w:rPr>
                  </w:pPr>
                  <w:r>
                    <w:rPr>
                      <w:rFonts w:hint="eastAsia" w:cs="宋体"/>
                      <w:color w:val="auto"/>
                      <w:sz w:val="21"/>
                      <w:szCs w:val="21"/>
                      <w:lang w:val="en-US" w:eastAsia="zh-CN"/>
                    </w:rPr>
                    <w:t>1.58</w:t>
                  </w:r>
                </w:p>
              </w:tc>
              <w:tc>
                <w:tcPr>
                  <w:tcW w:w="1232"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kern w:val="2"/>
                      <w:sz w:val="21"/>
                      <w:szCs w:val="21"/>
                      <w:lang w:val="en-US" w:eastAsia="zh-CN" w:bidi="ar-SA"/>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s="宋体"/>
                      <w:color w:val="auto"/>
                      <w:sz w:val="21"/>
                      <w:szCs w:val="21"/>
                      <w:lang w:val="en-US" w:eastAsia="zh-CN"/>
                    </w:rPr>
                  </w:pPr>
                  <w:r>
                    <w:rPr>
                      <w:rFonts w:hint="eastAsia" w:cs="宋体"/>
                      <w:color w:val="auto"/>
                      <w:sz w:val="21"/>
                      <w:szCs w:val="21"/>
                      <w:lang w:val="en-US" w:eastAsia="zh-CN"/>
                    </w:rPr>
                    <w:t>破碎粉尘</w:t>
                  </w:r>
                </w:p>
              </w:tc>
              <w:tc>
                <w:tcPr>
                  <w:tcW w:w="629" w:type="pct"/>
                  <w:noWrap w:val="0"/>
                  <w:vAlign w:val="center"/>
                </w:tcPr>
                <w:p>
                  <w:pPr>
                    <w:keepNext w:val="0"/>
                    <w:keepLines w:val="0"/>
                    <w:pageBreakBefore w:val="0"/>
                    <w:kinsoku/>
                    <w:wordWrap/>
                    <w:overflowPunct/>
                    <w:topLinePunct w:val="0"/>
                    <w:bidi w:val="0"/>
                    <w:snapToGrid w:val="0"/>
                    <w:ind w:right="0" w:rightChars="0"/>
                    <w:jc w:val="center"/>
                    <w:rPr>
                      <w:rFonts w:hint="eastAsia" w:cs="宋体"/>
                      <w:color w:val="auto"/>
                      <w:sz w:val="21"/>
                      <w:szCs w:val="21"/>
                    </w:rPr>
                  </w:pPr>
                  <w:r>
                    <w:rPr>
                      <w:rFonts w:hint="eastAsia" w:ascii="Times New Roman" w:hAnsi="Times New Roman" w:cs="Times New Roman"/>
                      <w:color w:val="auto"/>
                      <w:kern w:val="2"/>
                      <w:sz w:val="21"/>
                      <w:szCs w:val="21"/>
                      <w:lang w:val="en-US" w:eastAsia="zh-CN" w:bidi="ar-SA"/>
                    </w:rPr>
                    <w:t>0.06</w:t>
                  </w:r>
                </w:p>
              </w:tc>
              <w:tc>
                <w:tcPr>
                  <w:tcW w:w="782" w:type="pct"/>
                  <w:noWrap w:val="0"/>
                  <w:vAlign w:val="center"/>
                </w:tcPr>
                <w:p>
                  <w:pPr>
                    <w:keepNext w:val="0"/>
                    <w:keepLines w:val="0"/>
                    <w:pageBreakBefore w:val="0"/>
                    <w:kinsoku/>
                    <w:wordWrap/>
                    <w:overflowPunct/>
                    <w:topLinePunct w:val="0"/>
                    <w:bidi w:val="0"/>
                    <w:snapToGrid w:val="0"/>
                    <w:ind w:right="0" w:rightChars="0"/>
                    <w:jc w:val="center"/>
                    <w:rPr>
                      <w:rFonts w:hint="eastAsia" w:cs="宋体"/>
                      <w:color w:val="auto"/>
                      <w:sz w:val="21"/>
                      <w:szCs w:val="21"/>
                    </w:rPr>
                  </w:pPr>
                  <w:r>
                    <w:rPr>
                      <w:rFonts w:hint="eastAsia" w:ascii="Times New Roman" w:hAnsi="Times New Roman" w:cs="Times New Roman"/>
                      <w:color w:val="auto"/>
                      <w:kern w:val="2"/>
                      <w:sz w:val="21"/>
                      <w:szCs w:val="21"/>
                      <w:lang w:val="en-US" w:eastAsia="zh-CN" w:bidi="ar-SA"/>
                    </w:rPr>
                    <w:t>0.06</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s="宋体"/>
                      <w:color w:val="auto"/>
                      <w:sz w:val="21"/>
                      <w:szCs w:val="21"/>
                      <w:lang w:val="en-US" w:eastAsia="zh-CN"/>
                    </w:rPr>
                  </w:pPr>
                  <w:r>
                    <w:rPr>
                      <w:rFonts w:hint="eastAsia" w:cs="宋体"/>
                      <w:color w:val="auto"/>
                      <w:sz w:val="21"/>
                      <w:szCs w:val="21"/>
                      <w:lang w:val="en-US" w:eastAsia="zh-CN"/>
                    </w:rPr>
                    <w:t>0.13</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宋体"/>
                      <w:color w:val="auto"/>
                      <w:kern w:val="2"/>
                      <w:sz w:val="21"/>
                      <w:szCs w:val="21"/>
                      <w:lang w:val="en-US" w:eastAsia="zh-CN" w:bidi="ar-SA"/>
                    </w:rPr>
                  </w:pPr>
                  <w:r>
                    <w:rPr>
                      <w:rFonts w:hint="eastAsia" w:cs="宋体"/>
                      <w:color w:val="auto"/>
                      <w:kern w:val="2"/>
                      <w:sz w:val="21"/>
                      <w:szCs w:val="21"/>
                      <w:lang w:val="en-US" w:eastAsia="zh-CN" w:bidi="ar-SA"/>
                    </w:rPr>
                    <w:t>0.13</w:t>
                  </w:r>
                </w:p>
              </w:tc>
              <w:tc>
                <w:tcPr>
                  <w:tcW w:w="1232"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kern w:val="2"/>
                      <w:sz w:val="21"/>
                      <w:szCs w:val="21"/>
                      <w:lang w:val="en-US" w:eastAsia="zh-CN" w:bidi="ar-SA"/>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s="宋体"/>
                      <w:color w:val="auto"/>
                      <w:sz w:val="21"/>
                      <w:szCs w:val="21"/>
                      <w:lang w:eastAsia="zh-CN"/>
                    </w:rPr>
                  </w:pPr>
                  <w:r>
                    <w:rPr>
                      <w:rFonts w:hint="eastAsia" w:cs="宋体"/>
                      <w:color w:val="auto"/>
                      <w:sz w:val="21"/>
                      <w:szCs w:val="21"/>
                      <w:lang w:val="en-US" w:eastAsia="zh-CN"/>
                    </w:rPr>
                    <w:t>颗粒物</w:t>
                  </w:r>
                </w:p>
              </w:tc>
              <w:tc>
                <w:tcPr>
                  <w:tcW w:w="1084" w:type="dxa"/>
                  <w:noWrap w:val="0"/>
                  <w:vAlign w:val="center"/>
                </w:tcPr>
                <w:p>
                  <w:pPr>
                    <w:keepNext w:val="0"/>
                    <w:keepLines w:val="0"/>
                    <w:pageBreakBefore w:val="0"/>
                    <w:widowControl/>
                    <w:suppressLineNumbers w:val="0"/>
                    <w:kinsoku/>
                    <w:wordWrap/>
                    <w:overflowPunct/>
                    <w:topLinePunct w:val="0"/>
                    <w:bidi w:val="0"/>
                    <w:snapToGrid w:val="0"/>
                    <w:ind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2.736</w:t>
                  </w:r>
                </w:p>
              </w:tc>
              <w:tc>
                <w:tcPr>
                  <w:tcW w:w="1347" w:type="dxa"/>
                  <w:noWrap w:val="0"/>
                  <w:vAlign w:val="center"/>
                </w:tcPr>
                <w:p>
                  <w:pPr>
                    <w:keepNext w:val="0"/>
                    <w:keepLines w:val="0"/>
                    <w:pageBreakBefore w:val="0"/>
                    <w:widowControl/>
                    <w:suppressLineNumbers w:val="0"/>
                    <w:kinsoku/>
                    <w:wordWrap/>
                    <w:overflowPunct/>
                    <w:topLinePunct w:val="0"/>
                    <w:bidi w:val="0"/>
                    <w:snapToGrid w:val="0"/>
                    <w:ind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2.736</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宋体"/>
                      <w:color w:val="auto"/>
                      <w:kern w:val="2"/>
                      <w:sz w:val="21"/>
                      <w:szCs w:val="21"/>
                      <w:lang w:val="en-US" w:eastAsia="zh-CN" w:bidi="ar-SA"/>
                    </w:rPr>
                  </w:pPr>
                  <w:r>
                    <w:rPr>
                      <w:rFonts w:hint="eastAsia" w:cs="宋体"/>
                      <w:color w:val="auto"/>
                      <w:kern w:val="2"/>
                      <w:sz w:val="21"/>
                      <w:szCs w:val="21"/>
                      <w:lang w:val="en-US" w:eastAsia="zh-CN" w:bidi="ar-SA"/>
                    </w:rPr>
                    <w:t>2.89</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s="宋体"/>
                      <w:bCs/>
                      <w:color w:val="auto"/>
                      <w:sz w:val="21"/>
                      <w:szCs w:val="21"/>
                      <w:lang w:val="en-US" w:eastAsia="zh-CN"/>
                    </w:rPr>
                  </w:pPr>
                  <w:r>
                    <w:rPr>
                      <w:rFonts w:hint="eastAsia" w:cs="宋体"/>
                      <w:color w:val="auto"/>
                      <w:kern w:val="2"/>
                      <w:sz w:val="21"/>
                      <w:szCs w:val="21"/>
                      <w:lang w:val="en-US" w:eastAsia="zh-CN" w:bidi="ar-SA"/>
                    </w:rPr>
                    <w:t>2.89</w:t>
                  </w:r>
                </w:p>
              </w:tc>
              <w:tc>
                <w:tcPr>
                  <w:tcW w:w="1232"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kern w:val="2"/>
                      <w:sz w:val="21"/>
                      <w:szCs w:val="21"/>
                      <w:lang w:val="en-US" w:eastAsia="zh-CN" w:bidi="ar-SA"/>
                    </w:rPr>
                    <w:t>+0.154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SO</w:t>
                  </w:r>
                  <w:r>
                    <w:rPr>
                      <w:rFonts w:hint="eastAsia" w:cs="宋体"/>
                      <w:color w:val="auto"/>
                      <w:sz w:val="21"/>
                      <w:szCs w:val="21"/>
                      <w:vertAlign w:val="subscript"/>
                    </w:rPr>
                    <w:t>2</w:t>
                  </w:r>
                </w:p>
              </w:tc>
              <w:tc>
                <w:tcPr>
                  <w:tcW w:w="1084" w:type="dxa"/>
                  <w:noWrap w:val="0"/>
                  <w:vAlign w:val="center"/>
                </w:tcPr>
                <w:p>
                  <w:pPr>
                    <w:keepNext w:val="0"/>
                    <w:keepLines w:val="0"/>
                    <w:pageBreakBefore w:val="0"/>
                    <w:widowControl/>
                    <w:suppressLineNumbers w:val="0"/>
                    <w:kinsoku/>
                    <w:wordWrap/>
                    <w:overflowPunct/>
                    <w:topLinePunct w:val="0"/>
                    <w:bidi w:val="0"/>
                    <w:snapToGrid w:val="0"/>
                    <w:ind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5.04</w:t>
                  </w:r>
                </w:p>
              </w:tc>
              <w:tc>
                <w:tcPr>
                  <w:tcW w:w="1347" w:type="dxa"/>
                  <w:noWrap w:val="0"/>
                  <w:vAlign w:val="center"/>
                </w:tcPr>
                <w:p>
                  <w:pPr>
                    <w:keepNext w:val="0"/>
                    <w:keepLines w:val="0"/>
                    <w:pageBreakBefore w:val="0"/>
                    <w:widowControl/>
                    <w:suppressLineNumbers w:val="0"/>
                    <w:kinsoku/>
                    <w:wordWrap/>
                    <w:overflowPunct/>
                    <w:topLinePunct w:val="0"/>
                    <w:bidi w:val="0"/>
                    <w:snapToGrid w:val="0"/>
                    <w:ind w:right="0" w:rightChars="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5.04</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宋体"/>
                      <w:color w:val="auto"/>
                      <w:kern w:val="2"/>
                      <w:sz w:val="21"/>
                      <w:szCs w:val="21"/>
                      <w:lang w:val="en-US" w:eastAsia="zh-CN" w:bidi="ar-SA"/>
                    </w:rPr>
                  </w:pPr>
                  <w:r>
                    <w:rPr>
                      <w:rFonts w:hint="eastAsia" w:cs="宋体"/>
                      <w:color w:val="auto"/>
                      <w:kern w:val="2"/>
                      <w:sz w:val="21"/>
                      <w:szCs w:val="21"/>
                      <w:lang w:val="en-US" w:eastAsia="zh-CN" w:bidi="ar-SA"/>
                    </w:rPr>
                    <w:t>12.28</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s="宋体"/>
                      <w:bCs/>
                      <w:color w:val="auto"/>
                      <w:sz w:val="21"/>
                      <w:szCs w:val="21"/>
                      <w:lang w:val="en-US" w:eastAsia="zh-CN"/>
                    </w:rPr>
                  </w:pPr>
                  <w:r>
                    <w:rPr>
                      <w:rFonts w:hint="eastAsia" w:cs="宋体"/>
                      <w:color w:val="auto"/>
                      <w:kern w:val="2"/>
                      <w:sz w:val="21"/>
                      <w:szCs w:val="21"/>
                      <w:lang w:val="en-US" w:eastAsia="zh-CN" w:bidi="ar-SA"/>
                    </w:rPr>
                    <w:t>12.28</w:t>
                  </w:r>
                </w:p>
              </w:tc>
              <w:tc>
                <w:tcPr>
                  <w:tcW w:w="1232"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kern w:val="2"/>
                      <w:sz w:val="21"/>
                      <w:szCs w:val="21"/>
                      <w:lang w:val="en-US" w:eastAsia="zh-CN" w:bidi="ar-SA"/>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NO</w:t>
                  </w:r>
                  <w:r>
                    <w:rPr>
                      <w:rFonts w:hint="eastAsia" w:cs="宋体"/>
                      <w:color w:val="auto"/>
                      <w:sz w:val="21"/>
                      <w:szCs w:val="21"/>
                      <w:vertAlign w:val="subscript"/>
                    </w:rPr>
                    <w:t>x</w:t>
                  </w:r>
                </w:p>
              </w:tc>
              <w:tc>
                <w:tcPr>
                  <w:tcW w:w="1084" w:type="dxa"/>
                  <w:noWrap w:val="0"/>
                  <w:vAlign w:val="center"/>
                </w:tcPr>
                <w:p>
                  <w:pPr>
                    <w:keepNext w:val="0"/>
                    <w:keepLines w:val="0"/>
                    <w:pageBreakBefore w:val="0"/>
                    <w:widowControl/>
                    <w:suppressLineNumbers w:val="0"/>
                    <w:kinsoku/>
                    <w:wordWrap/>
                    <w:overflowPunct/>
                    <w:topLinePunct w:val="0"/>
                    <w:bidi w:val="0"/>
                    <w:snapToGrid w:val="0"/>
                    <w:ind w:right="0" w:rightChars="0"/>
                    <w:jc w:val="center"/>
                    <w:textAlignment w:val="top"/>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9.78</w:t>
                  </w:r>
                </w:p>
              </w:tc>
              <w:tc>
                <w:tcPr>
                  <w:tcW w:w="1347" w:type="dxa"/>
                  <w:noWrap w:val="0"/>
                  <w:vAlign w:val="center"/>
                </w:tcPr>
                <w:p>
                  <w:pPr>
                    <w:keepNext w:val="0"/>
                    <w:keepLines w:val="0"/>
                    <w:pageBreakBefore w:val="0"/>
                    <w:widowControl/>
                    <w:suppressLineNumbers w:val="0"/>
                    <w:kinsoku/>
                    <w:wordWrap/>
                    <w:overflowPunct/>
                    <w:topLinePunct w:val="0"/>
                    <w:bidi w:val="0"/>
                    <w:snapToGrid w:val="0"/>
                    <w:ind w:right="0" w:rightChars="0"/>
                    <w:jc w:val="center"/>
                    <w:textAlignment w:val="top"/>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9.78</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宋体"/>
                      <w:color w:val="auto"/>
                      <w:kern w:val="2"/>
                      <w:sz w:val="21"/>
                      <w:szCs w:val="21"/>
                      <w:lang w:val="en-US" w:eastAsia="zh-CN" w:bidi="ar-SA"/>
                    </w:rPr>
                  </w:pPr>
                  <w:r>
                    <w:rPr>
                      <w:rFonts w:hint="eastAsia" w:cs="宋体"/>
                      <w:color w:val="auto"/>
                      <w:kern w:val="2"/>
                      <w:sz w:val="21"/>
                      <w:szCs w:val="21"/>
                      <w:lang w:val="en-US" w:eastAsia="zh-CN" w:bidi="ar-SA"/>
                    </w:rPr>
                    <w:t>10.16</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s="宋体"/>
                      <w:bCs/>
                      <w:color w:val="auto"/>
                      <w:sz w:val="21"/>
                      <w:szCs w:val="21"/>
                      <w:lang w:val="en-US" w:eastAsia="zh-CN"/>
                    </w:rPr>
                  </w:pPr>
                  <w:r>
                    <w:rPr>
                      <w:rFonts w:hint="eastAsia" w:cs="宋体"/>
                      <w:color w:val="auto"/>
                      <w:kern w:val="2"/>
                      <w:sz w:val="21"/>
                      <w:szCs w:val="21"/>
                      <w:lang w:val="en-US" w:eastAsia="zh-CN" w:bidi="ar-SA"/>
                    </w:rPr>
                    <w:t>10.16</w:t>
                  </w:r>
                </w:p>
              </w:tc>
              <w:tc>
                <w:tcPr>
                  <w:tcW w:w="1232"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kern w:val="2"/>
                      <w:sz w:val="21"/>
                      <w:szCs w:val="21"/>
                      <w:lang w:val="en-US" w:eastAsia="zh-CN" w:bidi="ar-SA"/>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eastAsia="宋体" w:cs="宋体"/>
                      <w:color w:val="auto"/>
                      <w:sz w:val="21"/>
                      <w:szCs w:val="21"/>
                      <w:lang w:val="en-US" w:eastAsia="zh-CN"/>
                    </w:rPr>
                  </w:pPr>
                  <w:r>
                    <w:rPr>
                      <w:rFonts w:hint="eastAsia" w:cs="宋体"/>
                      <w:color w:val="auto"/>
                      <w:sz w:val="21"/>
                      <w:szCs w:val="21"/>
                      <w:lang w:val="en-US" w:eastAsia="zh-CN"/>
                    </w:rPr>
                    <w:t>氟化物</w:t>
                  </w:r>
                </w:p>
              </w:tc>
              <w:tc>
                <w:tcPr>
                  <w:tcW w:w="1084" w:type="dxa"/>
                  <w:noWrap w:val="0"/>
                  <w:vAlign w:val="center"/>
                </w:tcPr>
                <w:p>
                  <w:pPr>
                    <w:keepNext w:val="0"/>
                    <w:keepLines w:val="0"/>
                    <w:pageBreakBefore w:val="0"/>
                    <w:kinsoku/>
                    <w:wordWrap/>
                    <w:overflowPunct/>
                    <w:topLinePunct w:val="0"/>
                    <w:bidi w:val="0"/>
                    <w:snapToGrid w:val="0"/>
                    <w:ind w:right="0" w:rightChar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0.30</w:t>
                  </w:r>
                </w:p>
              </w:tc>
              <w:tc>
                <w:tcPr>
                  <w:tcW w:w="1347" w:type="dxa"/>
                  <w:noWrap w:val="0"/>
                  <w:vAlign w:val="center"/>
                </w:tcPr>
                <w:p>
                  <w:pPr>
                    <w:keepNext w:val="0"/>
                    <w:keepLines w:val="0"/>
                    <w:pageBreakBefore w:val="0"/>
                    <w:kinsoku/>
                    <w:wordWrap/>
                    <w:overflowPunct/>
                    <w:topLinePunct w:val="0"/>
                    <w:bidi w:val="0"/>
                    <w:snapToGrid w:val="0"/>
                    <w:ind w:right="0" w:rightChar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0.30</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宋体"/>
                      <w:color w:val="auto"/>
                      <w:kern w:val="2"/>
                      <w:sz w:val="21"/>
                      <w:szCs w:val="21"/>
                      <w:lang w:val="en-US" w:eastAsia="zh-CN" w:bidi="ar-SA"/>
                    </w:rPr>
                  </w:pPr>
                  <w:r>
                    <w:rPr>
                      <w:rFonts w:hint="eastAsia" w:cs="宋体"/>
                      <w:color w:val="auto"/>
                      <w:kern w:val="2"/>
                      <w:sz w:val="21"/>
                      <w:szCs w:val="21"/>
                      <w:lang w:val="en-US" w:eastAsia="zh-CN" w:bidi="ar-SA"/>
                    </w:rPr>
                    <w:t>0.59</w:t>
                  </w:r>
                </w:p>
              </w:tc>
              <w:tc>
                <w:tcPr>
                  <w:tcW w:w="714"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s="宋体"/>
                      <w:bCs/>
                      <w:color w:val="auto"/>
                      <w:sz w:val="21"/>
                      <w:szCs w:val="21"/>
                      <w:lang w:val="en-US" w:eastAsia="zh-CN"/>
                    </w:rPr>
                  </w:pPr>
                  <w:r>
                    <w:rPr>
                      <w:rFonts w:hint="eastAsia" w:cs="宋体"/>
                      <w:color w:val="auto"/>
                      <w:kern w:val="2"/>
                      <w:sz w:val="21"/>
                      <w:szCs w:val="21"/>
                      <w:lang w:val="en-US" w:eastAsia="zh-CN" w:bidi="ar-SA"/>
                    </w:rPr>
                    <w:t>0.59</w:t>
                  </w:r>
                </w:p>
              </w:tc>
              <w:tc>
                <w:tcPr>
                  <w:tcW w:w="1232"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kern w:val="2"/>
                      <w:sz w:val="21"/>
                      <w:szCs w:val="21"/>
                      <w:lang w:val="en-US" w:eastAsia="zh-CN" w:bidi="ar-SA"/>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固废</w:t>
                  </w: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s="宋体"/>
                      <w:color w:val="auto"/>
                      <w:sz w:val="21"/>
                      <w:szCs w:val="21"/>
                    </w:rPr>
                  </w:pPr>
                  <w:r>
                    <w:rPr>
                      <w:rFonts w:hint="eastAsia" w:cs="宋体"/>
                      <w:color w:val="auto"/>
                      <w:sz w:val="21"/>
                      <w:szCs w:val="21"/>
                    </w:rPr>
                    <w:t>生活垃圾</w:t>
                  </w:r>
                </w:p>
              </w:tc>
              <w:tc>
                <w:tcPr>
                  <w:tcW w:w="108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s="宋体"/>
                      <w:color w:val="auto"/>
                      <w:sz w:val="21"/>
                      <w:szCs w:val="21"/>
                      <w:lang w:val="en-US" w:eastAsia="zh-CN"/>
                    </w:rPr>
                  </w:pPr>
                  <w:r>
                    <w:rPr>
                      <w:rFonts w:hint="eastAsia" w:cs="宋体"/>
                      <w:color w:val="auto"/>
                      <w:sz w:val="21"/>
                      <w:szCs w:val="21"/>
                      <w:lang w:val="en-US" w:eastAsia="zh-CN"/>
                    </w:rPr>
                    <w:t>1.02</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eastAsia="宋体" w:cs="宋体"/>
                      <w:color w:val="auto"/>
                      <w:sz w:val="21"/>
                      <w:szCs w:val="21"/>
                      <w:lang w:val="en-US" w:eastAsia="zh-CN"/>
                    </w:rPr>
                  </w:pPr>
                  <w:r>
                    <w:rPr>
                      <w:rFonts w:hint="eastAsia" w:cs="宋体"/>
                      <w:color w:val="auto"/>
                      <w:sz w:val="21"/>
                      <w:szCs w:val="21"/>
                      <w:lang w:val="en-US" w:eastAsia="zh-CN"/>
                    </w:rPr>
                    <w:t>1.02</w:t>
                  </w:r>
                </w:p>
              </w:tc>
              <w:tc>
                <w:tcPr>
                  <w:tcW w:w="1191" w:type="dxa"/>
                  <w:noWrap w:val="0"/>
                  <w:vAlign w:val="center"/>
                </w:tcPr>
                <w:p>
                  <w:pPr>
                    <w:keepNext w:val="0"/>
                    <w:keepLines w:val="0"/>
                    <w:widowControl/>
                    <w:suppressLineNumbers w:val="0"/>
                    <w:jc w:val="center"/>
                    <w:textAlignment w:val="center"/>
                    <w:rPr>
                      <w:rFonts w:hint="default" w:eastAsia="宋体" w:cs="宋体"/>
                      <w:color w:val="auto"/>
                      <w:sz w:val="21"/>
                      <w:szCs w:val="21"/>
                      <w:lang w:val="en-US" w:eastAsia="zh-CN"/>
                    </w:rPr>
                  </w:pPr>
                  <w:r>
                    <w:rPr>
                      <w:rFonts w:hint="eastAsia" w:eastAsia="宋体" w:cs="宋体"/>
                      <w:color w:val="auto"/>
                      <w:sz w:val="21"/>
                      <w:szCs w:val="21"/>
                      <w:lang w:val="en-US" w:eastAsia="zh-CN"/>
                    </w:rPr>
                    <w:t>1.25</w:t>
                  </w:r>
                </w:p>
              </w:tc>
              <w:tc>
                <w:tcPr>
                  <w:tcW w:w="1191" w:type="dxa"/>
                  <w:noWrap w:val="0"/>
                  <w:vAlign w:val="center"/>
                </w:tcPr>
                <w:p>
                  <w:pPr>
                    <w:keepNext w:val="0"/>
                    <w:keepLines w:val="0"/>
                    <w:widowControl/>
                    <w:suppressLineNumbers w:val="0"/>
                    <w:jc w:val="center"/>
                    <w:textAlignment w:val="center"/>
                    <w:rPr>
                      <w:rFonts w:hint="default" w:cs="宋体"/>
                      <w:color w:val="auto"/>
                      <w:sz w:val="21"/>
                      <w:szCs w:val="21"/>
                      <w:lang w:val="en-US"/>
                    </w:rPr>
                  </w:pPr>
                  <w:r>
                    <w:rPr>
                      <w:rFonts w:hint="eastAsia" w:eastAsia="宋体" w:cs="宋体"/>
                      <w:color w:val="auto"/>
                      <w:sz w:val="21"/>
                      <w:szCs w:val="21"/>
                      <w:lang w:val="en-US" w:eastAsia="zh-CN"/>
                    </w:rPr>
                    <w:t>1.25</w:t>
                  </w:r>
                </w:p>
              </w:tc>
              <w:tc>
                <w:tcPr>
                  <w:tcW w:w="119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kern w:val="2"/>
                      <w:sz w:val="21"/>
                      <w:szCs w:val="21"/>
                      <w:lang w:val="en-US" w:eastAsia="zh-CN" w:bidi="ar-SA"/>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cs="宋体"/>
                      <w:color w:val="auto"/>
                      <w:sz w:val="21"/>
                      <w:szCs w:val="21"/>
                    </w:rPr>
                  </w:pP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废</w:t>
                  </w:r>
                  <w:r>
                    <w:rPr>
                      <w:rFonts w:hint="eastAsia"/>
                      <w:color w:val="auto"/>
                      <w:sz w:val="21"/>
                      <w:szCs w:val="21"/>
                    </w:rPr>
                    <w:t>泥坯</w:t>
                  </w:r>
                </w:p>
              </w:tc>
              <w:tc>
                <w:tcPr>
                  <w:tcW w:w="1084" w:type="dxa"/>
                  <w:noWrap w:val="0"/>
                  <w:vAlign w:val="center"/>
                </w:tcPr>
                <w:p>
                  <w:pPr>
                    <w:pStyle w:val="38"/>
                    <w:spacing w:beforeLines="0" w:afterLines="0" w:line="240" w:lineRule="auto"/>
                    <w:rPr>
                      <w:rFonts w:hint="default" w:eastAsia="宋体" w:cs="宋体"/>
                      <w:color w:val="auto"/>
                      <w:sz w:val="21"/>
                      <w:szCs w:val="21"/>
                      <w:lang w:val="en-US" w:eastAsia="zh-CN"/>
                    </w:rPr>
                  </w:pPr>
                  <w:r>
                    <w:rPr>
                      <w:rFonts w:hint="eastAsia" w:ascii="Times New Roman" w:cs="Times New Roman"/>
                      <w:snapToGrid w:val="0"/>
                      <w:color w:val="auto"/>
                      <w:kern w:val="21"/>
                      <w:sz w:val="21"/>
                      <w:szCs w:val="21"/>
                      <w:lang w:val="en-US" w:eastAsia="zh-CN" w:bidi="ar-SA"/>
                    </w:rPr>
                    <w:t>100</w:t>
                  </w:r>
                </w:p>
              </w:tc>
              <w:tc>
                <w:tcPr>
                  <w:tcW w:w="1305" w:type="dxa"/>
                  <w:noWrap w:val="0"/>
                  <w:vAlign w:val="center"/>
                </w:tcPr>
                <w:p>
                  <w:pPr>
                    <w:pStyle w:val="38"/>
                    <w:spacing w:beforeLines="0" w:afterLines="0" w:line="240" w:lineRule="auto"/>
                    <w:rPr>
                      <w:rFonts w:hint="default" w:eastAsia="宋体" w:cs="宋体"/>
                      <w:color w:val="auto"/>
                      <w:sz w:val="21"/>
                      <w:szCs w:val="21"/>
                      <w:lang w:val="en-US" w:eastAsia="zh-CN"/>
                    </w:rPr>
                  </w:pPr>
                  <w:r>
                    <w:rPr>
                      <w:rFonts w:hint="eastAsia" w:ascii="Times New Roman" w:cs="Times New Roman"/>
                      <w:snapToGrid w:val="0"/>
                      <w:color w:val="auto"/>
                      <w:kern w:val="21"/>
                      <w:sz w:val="21"/>
                      <w:szCs w:val="21"/>
                      <w:lang w:val="en-US" w:eastAsia="zh-CN" w:bidi="ar-SA"/>
                    </w:rPr>
                    <w:t>100</w:t>
                  </w:r>
                </w:p>
              </w:tc>
              <w:tc>
                <w:tcPr>
                  <w:tcW w:w="1191" w:type="dxa"/>
                  <w:noWrap w:val="0"/>
                  <w:vAlign w:val="center"/>
                </w:tcPr>
                <w:p>
                  <w:pPr>
                    <w:keepNext w:val="0"/>
                    <w:keepLines w:val="0"/>
                    <w:widowControl/>
                    <w:suppressLineNumbers w:val="0"/>
                    <w:jc w:val="center"/>
                    <w:textAlignment w:val="center"/>
                    <w:rPr>
                      <w:rFonts w:hint="default" w:eastAsia="宋体" w:cs="宋体"/>
                      <w:color w:val="auto"/>
                      <w:sz w:val="21"/>
                      <w:szCs w:val="21"/>
                      <w:lang w:val="en-US" w:eastAsia="zh-CN"/>
                    </w:rPr>
                  </w:pPr>
                  <w:r>
                    <w:rPr>
                      <w:rFonts w:hint="eastAsia" w:eastAsia="宋体" w:cs="宋体"/>
                      <w:color w:val="auto"/>
                      <w:sz w:val="21"/>
                      <w:szCs w:val="21"/>
                      <w:lang w:val="en-US" w:eastAsia="zh-CN"/>
                    </w:rPr>
                    <w:t>300</w:t>
                  </w:r>
                </w:p>
              </w:tc>
              <w:tc>
                <w:tcPr>
                  <w:tcW w:w="1191" w:type="dxa"/>
                  <w:noWrap w:val="0"/>
                  <w:vAlign w:val="center"/>
                </w:tcPr>
                <w:p>
                  <w:pPr>
                    <w:keepNext w:val="0"/>
                    <w:keepLines w:val="0"/>
                    <w:widowControl/>
                    <w:suppressLineNumbers w:val="0"/>
                    <w:jc w:val="center"/>
                    <w:textAlignment w:val="center"/>
                    <w:rPr>
                      <w:rFonts w:hint="eastAsia" w:cs="宋体"/>
                      <w:color w:val="auto"/>
                      <w:sz w:val="21"/>
                      <w:szCs w:val="21"/>
                    </w:rPr>
                  </w:pPr>
                  <w:r>
                    <w:rPr>
                      <w:rFonts w:hint="eastAsia" w:eastAsia="宋体" w:cs="宋体"/>
                      <w:color w:val="auto"/>
                      <w:sz w:val="21"/>
                      <w:szCs w:val="21"/>
                      <w:lang w:val="en-US" w:eastAsia="zh-CN"/>
                    </w:rPr>
                    <w:t>300</w:t>
                  </w:r>
                </w:p>
              </w:tc>
              <w:tc>
                <w:tcPr>
                  <w:tcW w:w="119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kern w:val="2"/>
                      <w:sz w:val="21"/>
                      <w:szCs w:val="21"/>
                      <w:lang w:val="en-US" w:eastAsia="zh-CN" w:bidi="ar-S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cs="宋体"/>
                      <w:color w:val="auto"/>
                      <w:sz w:val="21"/>
                      <w:szCs w:val="21"/>
                    </w:rPr>
                  </w:pP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color w:val="auto"/>
                      <w:sz w:val="21"/>
                      <w:szCs w:val="21"/>
                    </w:rPr>
                    <w:t>除尘灰</w:t>
                  </w:r>
                </w:p>
              </w:tc>
              <w:tc>
                <w:tcPr>
                  <w:tcW w:w="1084" w:type="dxa"/>
                  <w:noWrap w:val="0"/>
                  <w:vAlign w:val="center"/>
                </w:tcPr>
                <w:p>
                  <w:pPr>
                    <w:pStyle w:val="38"/>
                    <w:spacing w:beforeLines="0" w:afterLines="0" w:line="240" w:lineRule="auto"/>
                    <w:rPr>
                      <w:rFonts w:hint="default" w:eastAsia="宋体" w:cs="宋体"/>
                      <w:color w:val="auto"/>
                      <w:sz w:val="21"/>
                      <w:szCs w:val="21"/>
                      <w:lang w:val="en-US" w:eastAsia="zh-CN"/>
                    </w:rPr>
                  </w:pPr>
                  <w:r>
                    <w:rPr>
                      <w:rFonts w:hint="eastAsia" w:ascii="Times New Roman" w:cs="Times New Roman"/>
                      <w:snapToGrid w:val="0"/>
                      <w:color w:val="auto"/>
                      <w:kern w:val="21"/>
                      <w:sz w:val="21"/>
                      <w:szCs w:val="21"/>
                      <w:lang w:val="en-US" w:eastAsia="zh-CN" w:bidi="ar-SA"/>
                    </w:rPr>
                    <w:t>15.50</w:t>
                  </w:r>
                </w:p>
              </w:tc>
              <w:tc>
                <w:tcPr>
                  <w:tcW w:w="1305" w:type="dxa"/>
                  <w:noWrap w:val="0"/>
                  <w:vAlign w:val="center"/>
                </w:tcPr>
                <w:p>
                  <w:pPr>
                    <w:pStyle w:val="38"/>
                    <w:spacing w:beforeLines="0" w:afterLines="0" w:line="240" w:lineRule="auto"/>
                    <w:rPr>
                      <w:rFonts w:hint="default" w:eastAsia="宋体" w:cs="宋体"/>
                      <w:color w:val="auto"/>
                      <w:sz w:val="21"/>
                      <w:szCs w:val="21"/>
                      <w:lang w:val="en-US" w:eastAsia="zh-CN"/>
                    </w:rPr>
                  </w:pPr>
                  <w:r>
                    <w:rPr>
                      <w:rFonts w:hint="eastAsia" w:ascii="Times New Roman" w:cs="Times New Roman"/>
                      <w:snapToGrid w:val="0"/>
                      <w:color w:val="auto"/>
                      <w:kern w:val="21"/>
                      <w:sz w:val="21"/>
                      <w:szCs w:val="21"/>
                      <w:lang w:val="en-US" w:eastAsia="zh-CN" w:bidi="ar-SA"/>
                    </w:rPr>
                    <w:t>15.50</w:t>
                  </w:r>
                </w:p>
              </w:tc>
              <w:tc>
                <w:tcPr>
                  <w:tcW w:w="1191" w:type="dxa"/>
                  <w:noWrap w:val="0"/>
                  <w:vAlign w:val="center"/>
                </w:tcPr>
                <w:p>
                  <w:pPr>
                    <w:keepNext w:val="0"/>
                    <w:keepLines w:val="0"/>
                    <w:widowControl/>
                    <w:suppressLineNumbers w:val="0"/>
                    <w:jc w:val="center"/>
                    <w:textAlignment w:val="center"/>
                    <w:rPr>
                      <w:rFonts w:hint="default" w:eastAsia="宋体" w:cs="宋体"/>
                      <w:color w:val="auto"/>
                      <w:sz w:val="21"/>
                      <w:szCs w:val="21"/>
                      <w:lang w:val="en-US" w:eastAsia="zh-CN"/>
                    </w:rPr>
                  </w:pPr>
                  <w:r>
                    <w:rPr>
                      <w:rFonts w:hint="eastAsia" w:eastAsia="宋体" w:cs="宋体"/>
                      <w:color w:val="auto"/>
                      <w:sz w:val="21"/>
                      <w:szCs w:val="21"/>
                      <w:lang w:val="en-US" w:eastAsia="zh-CN"/>
                    </w:rPr>
                    <w:t>32.63</w:t>
                  </w:r>
                </w:p>
              </w:tc>
              <w:tc>
                <w:tcPr>
                  <w:tcW w:w="1191" w:type="dxa"/>
                  <w:noWrap w:val="0"/>
                  <w:vAlign w:val="center"/>
                </w:tcPr>
                <w:p>
                  <w:pPr>
                    <w:keepNext w:val="0"/>
                    <w:keepLines w:val="0"/>
                    <w:widowControl/>
                    <w:suppressLineNumbers w:val="0"/>
                    <w:jc w:val="center"/>
                    <w:textAlignment w:val="center"/>
                    <w:rPr>
                      <w:rFonts w:hint="eastAsia" w:cs="宋体"/>
                      <w:color w:val="auto"/>
                      <w:sz w:val="21"/>
                      <w:szCs w:val="21"/>
                    </w:rPr>
                  </w:pPr>
                  <w:r>
                    <w:rPr>
                      <w:rFonts w:hint="eastAsia" w:eastAsia="宋体" w:cs="宋体"/>
                      <w:color w:val="auto"/>
                      <w:sz w:val="21"/>
                      <w:szCs w:val="21"/>
                      <w:lang w:val="en-US" w:eastAsia="zh-CN"/>
                    </w:rPr>
                    <w:t>32.63</w:t>
                  </w:r>
                </w:p>
              </w:tc>
              <w:tc>
                <w:tcPr>
                  <w:tcW w:w="119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kern w:val="2"/>
                      <w:sz w:val="21"/>
                      <w:szCs w:val="21"/>
                      <w:lang w:val="en-US" w:eastAsia="zh-CN" w:bidi="ar-SA"/>
                    </w:rPr>
                    <w:t>+17.13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cs="宋体"/>
                      <w:color w:val="auto"/>
                      <w:sz w:val="21"/>
                      <w:szCs w:val="21"/>
                    </w:rPr>
                  </w:pP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kern w:val="2"/>
                      <w:sz w:val="21"/>
                      <w:szCs w:val="21"/>
                      <w:lang w:val="en-US" w:eastAsia="zh-CN" w:bidi="ar-SA"/>
                    </w:rPr>
                  </w:pPr>
                  <w:r>
                    <w:rPr>
                      <w:rFonts w:hint="eastAsia"/>
                      <w:color w:val="auto"/>
                      <w:sz w:val="21"/>
                      <w:szCs w:val="21"/>
                    </w:rPr>
                    <w:t>不合格砖</w:t>
                  </w:r>
                </w:p>
              </w:tc>
              <w:tc>
                <w:tcPr>
                  <w:tcW w:w="1084" w:type="dxa"/>
                  <w:noWrap w:val="0"/>
                  <w:vAlign w:val="center"/>
                </w:tcPr>
                <w:p>
                  <w:pPr>
                    <w:pStyle w:val="38"/>
                    <w:spacing w:beforeLines="0" w:afterLines="0" w:line="240" w:lineRule="auto"/>
                    <w:rPr>
                      <w:rFonts w:hint="default" w:eastAsia="宋体" w:cs="宋体"/>
                      <w:color w:val="auto"/>
                      <w:sz w:val="21"/>
                      <w:szCs w:val="21"/>
                      <w:lang w:val="en-US" w:eastAsia="zh-CN"/>
                    </w:rPr>
                  </w:pPr>
                  <w:r>
                    <w:rPr>
                      <w:rFonts w:hint="eastAsia" w:eastAsia="宋体" w:cs="宋体"/>
                      <w:color w:val="auto"/>
                      <w:sz w:val="21"/>
                      <w:szCs w:val="21"/>
                      <w:lang w:val="en-US" w:eastAsia="zh-CN"/>
                    </w:rPr>
                    <w:t>750</w:t>
                  </w:r>
                </w:p>
              </w:tc>
              <w:tc>
                <w:tcPr>
                  <w:tcW w:w="1305" w:type="dxa"/>
                  <w:noWrap w:val="0"/>
                  <w:vAlign w:val="center"/>
                </w:tcPr>
                <w:p>
                  <w:pPr>
                    <w:pStyle w:val="38"/>
                    <w:spacing w:beforeLines="0" w:afterLines="0" w:line="240" w:lineRule="auto"/>
                    <w:rPr>
                      <w:rFonts w:hint="default" w:eastAsia="宋体" w:cs="宋体"/>
                      <w:color w:val="auto"/>
                      <w:sz w:val="21"/>
                      <w:szCs w:val="21"/>
                      <w:lang w:val="en-US" w:eastAsia="zh-CN"/>
                    </w:rPr>
                  </w:pPr>
                  <w:r>
                    <w:rPr>
                      <w:rFonts w:hint="eastAsia" w:eastAsia="宋体" w:cs="宋体"/>
                      <w:color w:val="auto"/>
                      <w:sz w:val="21"/>
                      <w:szCs w:val="21"/>
                      <w:lang w:val="en-US" w:eastAsia="zh-CN"/>
                    </w:rPr>
                    <w:t>750</w:t>
                  </w:r>
                </w:p>
              </w:tc>
              <w:tc>
                <w:tcPr>
                  <w:tcW w:w="1191" w:type="dxa"/>
                  <w:noWrap w:val="0"/>
                  <w:vAlign w:val="center"/>
                </w:tcPr>
                <w:p>
                  <w:pPr>
                    <w:keepNext w:val="0"/>
                    <w:keepLines w:val="0"/>
                    <w:widowControl/>
                    <w:suppressLineNumbers w:val="0"/>
                    <w:jc w:val="center"/>
                    <w:textAlignment w:val="center"/>
                    <w:rPr>
                      <w:rFonts w:hint="default" w:eastAsia="宋体" w:cs="宋体"/>
                      <w:color w:val="auto"/>
                      <w:sz w:val="21"/>
                      <w:szCs w:val="21"/>
                      <w:lang w:val="en-US" w:eastAsia="zh-CN"/>
                    </w:rPr>
                  </w:pPr>
                  <w:r>
                    <w:rPr>
                      <w:rFonts w:hint="default" w:ascii="Times New Roman" w:hAnsi="Times New Roman" w:eastAsia="宋体" w:cs="Times New Roman"/>
                      <w:color w:val="auto"/>
                      <w:sz w:val="21"/>
                      <w:szCs w:val="21"/>
                      <w:lang w:val="en-US" w:eastAsia="zh-CN"/>
                    </w:rPr>
                    <w:t>1440</w:t>
                  </w:r>
                </w:p>
              </w:tc>
              <w:tc>
                <w:tcPr>
                  <w:tcW w:w="1191" w:type="dxa"/>
                  <w:noWrap w:val="0"/>
                  <w:vAlign w:val="center"/>
                </w:tcPr>
                <w:p>
                  <w:pPr>
                    <w:keepNext w:val="0"/>
                    <w:keepLines w:val="0"/>
                    <w:widowControl/>
                    <w:suppressLineNumbers w:val="0"/>
                    <w:jc w:val="center"/>
                    <w:textAlignment w:val="center"/>
                    <w:rPr>
                      <w:rFonts w:hint="eastAsia" w:cs="宋体"/>
                      <w:color w:val="auto"/>
                      <w:sz w:val="21"/>
                      <w:szCs w:val="21"/>
                    </w:rPr>
                  </w:pPr>
                  <w:r>
                    <w:rPr>
                      <w:rFonts w:hint="default" w:ascii="Times New Roman" w:hAnsi="Times New Roman" w:eastAsia="宋体" w:cs="Times New Roman"/>
                      <w:color w:val="auto"/>
                      <w:sz w:val="21"/>
                      <w:szCs w:val="21"/>
                      <w:lang w:val="en-US" w:eastAsia="zh-CN"/>
                    </w:rPr>
                    <w:t>1440</w:t>
                  </w:r>
                </w:p>
              </w:tc>
              <w:tc>
                <w:tcPr>
                  <w:tcW w:w="119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kern w:val="2"/>
                      <w:sz w:val="21"/>
                      <w:szCs w:val="21"/>
                      <w:lang w:val="en-US" w:eastAsia="zh-CN" w:bidi="ar-SA"/>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cs="宋体"/>
                      <w:color w:val="auto"/>
                      <w:sz w:val="21"/>
                      <w:szCs w:val="21"/>
                    </w:rPr>
                  </w:pP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color w:val="auto"/>
                      <w:sz w:val="21"/>
                      <w:szCs w:val="21"/>
                    </w:rPr>
                    <w:t>脱硫渣</w:t>
                  </w:r>
                </w:p>
              </w:tc>
              <w:tc>
                <w:tcPr>
                  <w:tcW w:w="1084" w:type="dxa"/>
                  <w:noWrap w:val="0"/>
                  <w:vAlign w:val="center"/>
                </w:tcPr>
                <w:p>
                  <w:pPr>
                    <w:pStyle w:val="38"/>
                    <w:spacing w:beforeLines="0" w:afterLines="0" w:line="240" w:lineRule="auto"/>
                    <w:rPr>
                      <w:rFonts w:hint="default" w:eastAsia="宋体" w:cs="宋体"/>
                      <w:color w:val="auto"/>
                      <w:sz w:val="21"/>
                      <w:szCs w:val="21"/>
                      <w:lang w:val="en-US" w:eastAsia="zh-CN"/>
                    </w:rPr>
                  </w:pPr>
                  <w:r>
                    <w:rPr>
                      <w:rFonts w:hint="eastAsia" w:ascii="Times New Roman" w:cs="Times New Roman"/>
                      <w:color w:val="auto"/>
                      <w:sz w:val="21"/>
                      <w:szCs w:val="21"/>
                      <w:lang w:val="en-US" w:eastAsia="zh-CN"/>
                    </w:rPr>
                    <w:t>310</w:t>
                  </w:r>
                </w:p>
              </w:tc>
              <w:tc>
                <w:tcPr>
                  <w:tcW w:w="1305" w:type="dxa"/>
                  <w:noWrap w:val="0"/>
                  <w:vAlign w:val="center"/>
                </w:tcPr>
                <w:p>
                  <w:pPr>
                    <w:pStyle w:val="38"/>
                    <w:spacing w:beforeLines="0" w:afterLines="0" w:line="240" w:lineRule="auto"/>
                    <w:rPr>
                      <w:rFonts w:hint="default" w:eastAsia="宋体" w:cs="宋体"/>
                      <w:color w:val="auto"/>
                      <w:sz w:val="21"/>
                      <w:szCs w:val="21"/>
                      <w:lang w:val="en-US" w:eastAsia="zh-CN"/>
                    </w:rPr>
                  </w:pPr>
                  <w:r>
                    <w:rPr>
                      <w:rFonts w:hint="eastAsia" w:ascii="Times New Roman" w:cs="Times New Roman"/>
                      <w:color w:val="auto"/>
                      <w:sz w:val="21"/>
                      <w:szCs w:val="21"/>
                      <w:lang w:val="en-US" w:eastAsia="zh-CN"/>
                    </w:rPr>
                    <w:t>310</w:t>
                  </w:r>
                </w:p>
              </w:tc>
              <w:tc>
                <w:tcPr>
                  <w:tcW w:w="1191" w:type="dxa"/>
                  <w:noWrap w:val="0"/>
                  <w:vAlign w:val="center"/>
                </w:tcPr>
                <w:p>
                  <w:pPr>
                    <w:pStyle w:val="38"/>
                    <w:spacing w:beforeLines="0" w:afterLines="0" w:line="240" w:lineRule="auto"/>
                    <w:rPr>
                      <w:rFonts w:hint="default" w:eastAsia="宋体" w:cs="宋体"/>
                      <w:color w:val="auto"/>
                      <w:sz w:val="21"/>
                      <w:szCs w:val="21"/>
                      <w:lang w:val="en-US" w:eastAsia="zh-CN"/>
                    </w:rPr>
                  </w:pPr>
                  <w:r>
                    <w:rPr>
                      <w:rFonts w:hint="eastAsia" w:eastAsia="宋体" w:cs="宋体"/>
                      <w:color w:val="auto"/>
                      <w:sz w:val="21"/>
                      <w:szCs w:val="21"/>
                      <w:lang w:val="en-US" w:eastAsia="zh-CN"/>
                    </w:rPr>
                    <w:t>693.5</w:t>
                  </w:r>
                </w:p>
              </w:tc>
              <w:tc>
                <w:tcPr>
                  <w:tcW w:w="1191" w:type="dxa"/>
                  <w:noWrap w:val="0"/>
                  <w:vAlign w:val="center"/>
                </w:tcPr>
                <w:p>
                  <w:pPr>
                    <w:pStyle w:val="38"/>
                    <w:spacing w:beforeLines="0" w:afterLines="0" w:line="240" w:lineRule="auto"/>
                    <w:rPr>
                      <w:rFonts w:hint="eastAsia" w:cs="宋体"/>
                      <w:color w:val="auto"/>
                      <w:sz w:val="21"/>
                      <w:szCs w:val="21"/>
                    </w:rPr>
                  </w:pPr>
                  <w:r>
                    <w:rPr>
                      <w:rFonts w:hint="eastAsia" w:eastAsia="宋体" w:cs="宋体"/>
                      <w:color w:val="auto"/>
                      <w:sz w:val="21"/>
                      <w:szCs w:val="21"/>
                      <w:lang w:val="en-US" w:eastAsia="zh-CN"/>
                    </w:rPr>
                    <w:t>693.5</w:t>
                  </w:r>
                </w:p>
              </w:tc>
              <w:tc>
                <w:tcPr>
                  <w:tcW w:w="119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kern w:val="2"/>
                      <w:sz w:val="21"/>
                      <w:szCs w:val="21"/>
                      <w:lang w:val="en-US" w:eastAsia="zh-CN" w:bidi="ar-SA"/>
                    </w:rPr>
                    <w:t>+383.5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cs="宋体"/>
                      <w:color w:val="auto"/>
                      <w:sz w:val="21"/>
                      <w:szCs w:val="21"/>
                    </w:rPr>
                  </w:pP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沉淀池沉渣</w:t>
                  </w:r>
                </w:p>
              </w:tc>
              <w:tc>
                <w:tcPr>
                  <w:tcW w:w="1084" w:type="dxa"/>
                  <w:noWrap w:val="0"/>
                  <w:vAlign w:val="center"/>
                </w:tcPr>
                <w:p>
                  <w:pPr>
                    <w:pStyle w:val="38"/>
                    <w:spacing w:beforeLines="0" w:afterLines="0" w:line="240" w:lineRule="auto"/>
                    <w:rPr>
                      <w:rFonts w:hint="default" w:eastAsia="宋体" w:cs="宋体"/>
                      <w:color w:val="auto"/>
                      <w:sz w:val="21"/>
                      <w:szCs w:val="21"/>
                      <w:lang w:val="en-US" w:eastAsia="zh-CN"/>
                    </w:rPr>
                  </w:pPr>
                  <w:r>
                    <w:rPr>
                      <w:rFonts w:hint="eastAsia" w:ascii="Times New Roman" w:cs="Times New Roman"/>
                      <w:snapToGrid w:val="0"/>
                      <w:color w:val="auto"/>
                      <w:kern w:val="21"/>
                      <w:sz w:val="21"/>
                      <w:szCs w:val="21"/>
                      <w:lang w:val="en-US" w:eastAsia="zh-CN" w:bidi="ar-SA"/>
                    </w:rPr>
                    <w:t>0.2</w:t>
                  </w:r>
                </w:p>
              </w:tc>
              <w:tc>
                <w:tcPr>
                  <w:tcW w:w="1305" w:type="dxa"/>
                  <w:noWrap w:val="0"/>
                  <w:vAlign w:val="center"/>
                </w:tcPr>
                <w:p>
                  <w:pPr>
                    <w:pStyle w:val="38"/>
                    <w:spacing w:beforeLines="0" w:afterLines="0" w:line="240" w:lineRule="auto"/>
                    <w:rPr>
                      <w:rFonts w:hint="default" w:eastAsia="宋体" w:cs="宋体"/>
                      <w:color w:val="auto"/>
                      <w:sz w:val="21"/>
                      <w:szCs w:val="21"/>
                      <w:lang w:val="en-US" w:eastAsia="zh-CN"/>
                    </w:rPr>
                  </w:pPr>
                  <w:r>
                    <w:rPr>
                      <w:rFonts w:hint="eastAsia" w:ascii="Times New Roman" w:cs="Times New Roman"/>
                      <w:snapToGrid w:val="0"/>
                      <w:color w:val="auto"/>
                      <w:kern w:val="21"/>
                      <w:sz w:val="21"/>
                      <w:szCs w:val="21"/>
                      <w:lang w:val="en-US" w:eastAsia="zh-CN" w:bidi="ar-SA"/>
                    </w:rPr>
                    <w:t>0.2</w:t>
                  </w:r>
                </w:p>
              </w:tc>
              <w:tc>
                <w:tcPr>
                  <w:tcW w:w="1191" w:type="dxa"/>
                  <w:noWrap w:val="0"/>
                  <w:vAlign w:val="center"/>
                </w:tcPr>
                <w:p>
                  <w:pPr>
                    <w:pStyle w:val="61"/>
                    <w:adjustRightInd w:val="0"/>
                    <w:snapToGrid w:val="0"/>
                    <w:spacing w:line="240" w:lineRule="auto"/>
                    <w:jc w:val="center"/>
                    <w:rPr>
                      <w:rFonts w:hint="default" w:eastAsia="宋体" w:cs="宋体"/>
                      <w:color w:val="auto"/>
                      <w:sz w:val="21"/>
                      <w:szCs w:val="21"/>
                      <w:lang w:val="en-US" w:eastAsia="zh-CN"/>
                    </w:rPr>
                  </w:pPr>
                  <w:r>
                    <w:rPr>
                      <w:rFonts w:hint="eastAsia" w:eastAsia="宋体" w:cs="宋体"/>
                      <w:color w:val="auto"/>
                      <w:sz w:val="21"/>
                      <w:szCs w:val="21"/>
                      <w:lang w:val="en-US" w:eastAsia="zh-CN"/>
                    </w:rPr>
                    <w:t>0.5</w:t>
                  </w:r>
                </w:p>
              </w:tc>
              <w:tc>
                <w:tcPr>
                  <w:tcW w:w="1191" w:type="dxa"/>
                  <w:noWrap w:val="0"/>
                  <w:vAlign w:val="center"/>
                </w:tcPr>
                <w:p>
                  <w:pPr>
                    <w:pStyle w:val="61"/>
                    <w:adjustRightInd w:val="0"/>
                    <w:snapToGrid w:val="0"/>
                    <w:spacing w:line="240" w:lineRule="auto"/>
                    <w:jc w:val="center"/>
                    <w:rPr>
                      <w:rFonts w:hint="eastAsia" w:cs="宋体"/>
                      <w:color w:val="auto"/>
                      <w:sz w:val="21"/>
                      <w:szCs w:val="21"/>
                    </w:rPr>
                  </w:pPr>
                  <w:r>
                    <w:rPr>
                      <w:rFonts w:hint="eastAsia" w:eastAsia="宋体" w:cs="宋体"/>
                      <w:color w:val="auto"/>
                      <w:sz w:val="21"/>
                      <w:szCs w:val="21"/>
                      <w:lang w:val="en-US" w:eastAsia="zh-CN"/>
                    </w:rPr>
                    <w:t>0.5</w:t>
                  </w:r>
                </w:p>
              </w:tc>
              <w:tc>
                <w:tcPr>
                  <w:tcW w:w="119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kern w:val="2"/>
                      <w:sz w:val="21"/>
                      <w:szCs w:val="21"/>
                      <w:lang w:val="en-US" w:eastAsia="zh-CN" w:bidi="ar-SA"/>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cs="宋体"/>
                      <w:color w:val="auto"/>
                      <w:sz w:val="21"/>
                      <w:szCs w:val="21"/>
                    </w:rPr>
                  </w:pPr>
                </w:p>
              </w:tc>
              <w:tc>
                <w:tcPr>
                  <w:tcW w:w="102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color w:val="auto"/>
                      <w:sz w:val="21"/>
                      <w:szCs w:val="21"/>
                      <w:lang w:val="en-US" w:eastAsia="zh-CN"/>
                    </w:rPr>
                  </w:pPr>
                  <w:r>
                    <w:rPr>
                      <w:rFonts w:hint="eastAsia"/>
                      <w:color w:val="auto"/>
                      <w:sz w:val="21"/>
                      <w:szCs w:val="21"/>
                      <w:lang w:val="en-US" w:eastAsia="zh-CN"/>
                    </w:rPr>
                    <w:t>废机油</w:t>
                  </w:r>
                </w:p>
              </w:tc>
              <w:tc>
                <w:tcPr>
                  <w:tcW w:w="1084" w:type="dxa"/>
                  <w:noWrap w:val="0"/>
                  <w:vAlign w:val="center"/>
                </w:tcPr>
                <w:p>
                  <w:pPr>
                    <w:pStyle w:val="38"/>
                    <w:spacing w:beforeLines="0" w:afterLines="0" w:line="240" w:lineRule="auto"/>
                    <w:rPr>
                      <w:rFonts w:hint="default" w:ascii="Times New Roman"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0.01</w:t>
                  </w:r>
                </w:p>
              </w:tc>
              <w:tc>
                <w:tcPr>
                  <w:tcW w:w="1305" w:type="dxa"/>
                  <w:noWrap w:val="0"/>
                  <w:vAlign w:val="center"/>
                </w:tcPr>
                <w:p>
                  <w:pPr>
                    <w:pStyle w:val="38"/>
                    <w:spacing w:beforeLines="0" w:afterLines="0" w:line="240" w:lineRule="auto"/>
                    <w:rPr>
                      <w:rFonts w:hint="eastAsia" w:eastAsia="宋体" w:cs="宋体"/>
                      <w:color w:val="auto"/>
                      <w:sz w:val="21"/>
                      <w:szCs w:val="21"/>
                      <w:lang w:val="en-US" w:eastAsia="zh-CN"/>
                    </w:rPr>
                  </w:pPr>
                  <w:r>
                    <w:rPr>
                      <w:rFonts w:hint="eastAsia" w:ascii="Times New Roman" w:cs="Times New Roman"/>
                      <w:snapToGrid w:val="0"/>
                      <w:color w:val="auto"/>
                      <w:kern w:val="21"/>
                      <w:sz w:val="21"/>
                      <w:szCs w:val="21"/>
                      <w:lang w:val="en-US" w:eastAsia="zh-CN" w:bidi="ar-SA"/>
                    </w:rPr>
                    <w:t>0.01</w:t>
                  </w:r>
                </w:p>
              </w:tc>
              <w:tc>
                <w:tcPr>
                  <w:tcW w:w="1191" w:type="dxa"/>
                  <w:noWrap w:val="0"/>
                  <w:vAlign w:val="center"/>
                </w:tcPr>
                <w:p>
                  <w:pPr>
                    <w:pStyle w:val="61"/>
                    <w:adjustRightInd w:val="0"/>
                    <w:snapToGrid w:val="0"/>
                    <w:spacing w:line="240" w:lineRule="auto"/>
                    <w:jc w:val="center"/>
                    <w:rPr>
                      <w:rFonts w:hint="default" w:cs="宋体"/>
                      <w:color w:val="auto"/>
                      <w:sz w:val="21"/>
                      <w:szCs w:val="21"/>
                      <w:lang w:val="en-US" w:eastAsia="zh-CN"/>
                    </w:rPr>
                  </w:pPr>
                  <w:r>
                    <w:rPr>
                      <w:rFonts w:hint="eastAsia" w:cs="宋体"/>
                      <w:color w:val="auto"/>
                      <w:sz w:val="21"/>
                      <w:szCs w:val="21"/>
                      <w:lang w:val="en-US" w:eastAsia="zh-CN"/>
                    </w:rPr>
                    <w:t>0.02</w:t>
                  </w:r>
                </w:p>
              </w:tc>
              <w:tc>
                <w:tcPr>
                  <w:tcW w:w="1191" w:type="dxa"/>
                  <w:noWrap w:val="0"/>
                  <w:vAlign w:val="center"/>
                </w:tcPr>
                <w:p>
                  <w:pPr>
                    <w:pStyle w:val="61"/>
                    <w:adjustRightInd w:val="0"/>
                    <w:snapToGrid w:val="0"/>
                    <w:spacing w:line="240" w:lineRule="auto"/>
                    <w:jc w:val="center"/>
                    <w:rPr>
                      <w:rFonts w:hint="eastAsia" w:cs="宋体"/>
                      <w:color w:val="auto"/>
                      <w:sz w:val="21"/>
                      <w:szCs w:val="21"/>
                      <w:lang w:val="en-US" w:eastAsia="zh-CN"/>
                    </w:rPr>
                  </w:pPr>
                  <w:r>
                    <w:rPr>
                      <w:rFonts w:hint="eastAsia" w:cs="宋体"/>
                      <w:color w:val="auto"/>
                      <w:sz w:val="21"/>
                      <w:szCs w:val="21"/>
                      <w:lang w:val="en-US" w:eastAsia="zh-CN"/>
                    </w:rPr>
                    <w:t>0.02</w:t>
                  </w:r>
                </w:p>
              </w:tc>
              <w:tc>
                <w:tcPr>
                  <w:tcW w:w="119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kern w:val="2"/>
                      <w:sz w:val="21"/>
                      <w:szCs w:val="21"/>
                      <w:lang w:val="en-US" w:eastAsia="zh-CN" w:bidi="ar-SA"/>
                    </w:rPr>
                    <w:t>+0.01</w:t>
                  </w:r>
                </w:p>
              </w:tc>
            </w:tr>
          </w:tbl>
          <w:p>
            <w:pPr>
              <w:pStyle w:val="2"/>
              <w:rPr>
                <w:rFonts w:hint="default"/>
                <w:color w:val="auto"/>
                <w:lang w:eastAsia="zh-CN"/>
              </w:rPr>
            </w:pPr>
          </w:p>
        </w:tc>
      </w:tr>
    </w:tbl>
    <w:p>
      <w:pPr>
        <w:pStyle w:val="25"/>
        <w:jc w:val="center"/>
        <w:rPr>
          <w:rFonts w:hint="default" w:ascii="Times New Roman" w:hAnsi="Times New Roman" w:eastAsia="宋体" w:cs="Times New Roman"/>
          <w:snapToGrid w:val="0"/>
          <w:color w:val="auto"/>
          <w:sz w:val="36"/>
          <w:szCs w:val="36"/>
        </w:rPr>
        <w:sectPr>
          <w:pgSz w:w="11905" w:h="16838"/>
          <w:pgMar w:top="1247" w:right="1417" w:bottom="1247" w:left="1417" w:header="851" w:footer="850" w:gutter="0"/>
          <w:pgBorders>
            <w:top w:val="none" w:sz="0" w:space="0"/>
            <w:left w:val="none" w:sz="0" w:space="0"/>
            <w:bottom w:val="none" w:sz="0" w:space="0"/>
            <w:right w:val="none" w:sz="0" w:space="0"/>
          </w:pgBorders>
          <w:pgNumType w:fmt="decimal"/>
          <w:cols w:space="0" w:num="1"/>
          <w:rtlGutter w:val="0"/>
          <w:docGrid w:type="lines" w:linePitch="325" w:charSpace="0"/>
        </w:sectPr>
      </w:pPr>
    </w:p>
    <w:p>
      <w:pPr>
        <w:pStyle w:val="3"/>
        <w:keepNext/>
        <w:keepLines w:val="0"/>
        <w:pageBreakBefore w:val="0"/>
        <w:widowControl w:val="0"/>
        <w:kinsoku/>
        <w:wordWrap/>
        <w:overflowPunct w:val="0"/>
        <w:topLinePunct w:val="0"/>
        <w:autoSpaceDE/>
        <w:autoSpaceDN/>
        <w:bidi w:val="0"/>
        <w:adjustRightInd/>
        <w:snapToGrid/>
        <w:spacing w:before="0" w:after="0" w:line="240" w:lineRule="auto"/>
        <w:ind w:left="0" w:firstLine="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三、区域环境质量现状、环境保护目标及评价标准</w:t>
      </w:r>
    </w:p>
    <w:tbl>
      <w:tblPr>
        <w:tblStyle w:val="30"/>
        <w:tblW w:w="92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91"/>
        <w:gridCol w:w="86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60" w:hRule="atLeast"/>
          <w:jc w:val="center"/>
        </w:trPr>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区域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环境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质量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现状</w:t>
            </w:r>
          </w:p>
        </w:tc>
        <w:tc>
          <w:tcPr>
            <w:tcW w:w="8698" w:type="dxa"/>
            <w:noWrap w:val="0"/>
            <w:vAlign w:val="center"/>
          </w:tcPr>
          <w:p>
            <w:pPr>
              <w:spacing w:line="360" w:lineRule="auto"/>
              <w:ind w:firstLine="482" w:firstLineChars="200"/>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一、环境空气质量现状</w:t>
            </w:r>
          </w:p>
          <w:p>
            <w:pPr>
              <w:adjustRightInd w:val="0"/>
              <w:spacing w:line="360" w:lineRule="auto"/>
              <w:ind w:firstLine="476" w:firstLineChars="200"/>
              <w:textAlignment w:val="baseline"/>
              <w:rPr>
                <w:rFonts w:hint="default" w:ascii="Times New Roman" w:hAnsi="Times New Roman" w:eastAsia="宋体" w:cs="Times New Roman"/>
                <w:snapToGrid w:val="0"/>
                <w:color w:val="auto"/>
                <w:spacing w:val="-1"/>
                <w:kern w:val="18"/>
                <w:sz w:val="24"/>
                <w:szCs w:val="26"/>
              </w:rPr>
            </w:pPr>
            <w:r>
              <w:rPr>
                <w:rFonts w:hint="default" w:ascii="Times New Roman" w:hAnsi="Times New Roman" w:eastAsia="宋体" w:cs="Times New Roman"/>
                <w:snapToGrid w:val="0"/>
                <w:color w:val="auto"/>
                <w:spacing w:val="-1"/>
                <w:kern w:val="18"/>
                <w:sz w:val="24"/>
                <w:szCs w:val="26"/>
              </w:rPr>
              <w:t>1、基本污染物</w:t>
            </w:r>
          </w:p>
          <w:p>
            <w:pPr>
              <w:adjustRightInd w:val="0"/>
              <w:spacing w:line="360" w:lineRule="auto"/>
              <w:ind w:firstLine="476" w:firstLineChars="200"/>
              <w:textAlignment w:val="baseline"/>
              <w:rPr>
                <w:rFonts w:hint="default" w:ascii="Times New Roman" w:hAnsi="Times New Roman" w:eastAsia="宋体" w:cs="Times New Roman"/>
                <w:snapToGrid w:val="0"/>
                <w:color w:val="auto"/>
                <w:kern w:val="18"/>
                <w:sz w:val="24"/>
                <w:szCs w:val="26"/>
              </w:rPr>
            </w:pPr>
            <w:r>
              <w:rPr>
                <w:rFonts w:hint="default" w:ascii="Times New Roman" w:hAnsi="Times New Roman" w:eastAsia="宋体" w:cs="Times New Roman"/>
                <w:snapToGrid w:val="0"/>
                <w:color w:val="auto"/>
                <w:spacing w:val="-1"/>
                <w:kern w:val="18"/>
                <w:sz w:val="24"/>
                <w:szCs w:val="26"/>
              </w:rPr>
              <w:t>根据《环境影响评价技术导则 大气环境》（HJ 2.2-2018）6.2.1 中“</w:t>
            </w:r>
            <w:r>
              <w:rPr>
                <w:rFonts w:hint="default" w:ascii="Times New Roman" w:hAnsi="Times New Roman" w:eastAsia="宋体" w:cs="Times New Roman"/>
                <w:snapToGrid w:val="0"/>
                <w:color w:val="auto"/>
                <w:spacing w:val="-1"/>
                <w:kern w:val="18"/>
                <w:sz w:val="24"/>
                <w:szCs w:val="26"/>
                <w:lang w:eastAsia="zh-CN"/>
              </w:rPr>
              <w:t>基本</w:t>
            </w:r>
            <w:r>
              <w:rPr>
                <w:rFonts w:hint="default" w:ascii="Times New Roman" w:hAnsi="Times New Roman" w:eastAsia="宋体" w:cs="Times New Roman"/>
                <w:snapToGrid w:val="0"/>
                <w:color w:val="auto"/>
                <w:spacing w:val="-1"/>
                <w:kern w:val="18"/>
                <w:sz w:val="24"/>
                <w:szCs w:val="26"/>
              </w:rPr>
              <w:t>污染物环境质量现状数据采用评价范围内国家或地方环境质量监测网中评价基准年连续1年的监测数据”，本项目污染物环境质量现状数据引用陕西省生态环境厅办公室20</w:t>
            </w:r>
            <w:r>
              <w:rPr>
                <w:rFonts w:hint="default" w:ascii="Times New Roman" w:hAnsi="Times New Roman" w:eastAsia="宋体" w:cs="Times New Roman"/>
                <w:snapToGrid w:val="0"/>
                <w:color w:val="auto"/>
                <w:spacing w:val="-1"/>
                <w:kern w:val="18"/>
                <w:sz w:val="24"/>
                <w:szCs w:val="26"/>
                <w:lang w:val="en-US" w:eastAsia="zh-CN"/>
              </w:rPr>
              <w:t>2</w:t>
            </w:r>
            <w:r>
              <w:rPr>
                <w:rFonts w:hint="eastAsia" w:cs="Times New Roman"/>
                <w:snapToGrid w:val="0"/>
                <w:color w:val="auto"/>
                <w:spacing w:val="-1"/>
                <w:kern w:val="18"/>
                <w:sz w:val="24"/>
                <w:szCs w:val="26"/>
                <w:lang w:val="en-US" w:eastAsia="zh-CN"/>
              </w:rPr>
              <w:t>3</w:t>
            </w:r>
            <w:r>
              <w:rPr>
                <w:rFonts w:hint="default" w:ascii="Times New Roman" w:hAnsi="Times New Roman" w:eastAsia="宋体" w:cs="Times New Roman"/>
                <w:snapToGrid w:val="0"/>
                <w:color w:val="auto"/>
                <w:spacing w:val="-1"/>
                <w:kern w:val="18"/>
                <w:sz w:val="24"/>
                <w:szCs w:val="26"/>
              </w:rPr>
              <w:t>年1月</w:t>
            </w:r>
            <w:r>
              <w:rPr>
                <w:rFonts w:hint="default" w:ascii="Times New Roman" w:hAnsi="Times New Roman" w:eastAsia="宋体" w:cs="Times New Roman"/>
                <w:snapToGrid w:val="0"/>
                <w:color w:val="auto"/>
                <w:spacing w:val="-1"/>
                <w:kern w:val="18"/>
                <w:sz w:val="24"/>
                <w:szCs w:val="26"/>
                <w:lang w:val="en-US" w:eastAsia="zh-CN"/>
              </w:rPr>
              <w:t>1</w:t>
            </w:r>
            <w:r>
              <w:rPr>
                <w:rFonts w:hint="eastAsia" w:cs="Times New Roman"/>
                <w:snapToGrid w:val="0"/>
                <w:color w:val="auto"/>
                <w:spacing w:val="-1"/>
                <w:kern w:val="18"/>
                <w:sz w:val="24"/>
                <w:szCs w:val="26"/>
                <w:lang w:val="en-US" w:eastAsia="zh-CN"/>
              </w:rPr>
              <w:t>8</w:t>
            </w:r>
            <w:r>
              <w:rPr>
                <w:rFonts w:hint="default" w:ascii="Times New Roman" w:hAnsi="Times New Roman" w:eastAsia="宋体" w:cs="Times New Roman"/>
                <w:snapToGrid w:val="0"/>
                <w:color w:val="auto"/>
                <w:spacing w:val="-1"/>
                <w:kern w:val="18"/>
                <w:sz w:val="24"/>
                <w:szCs w:val="26"/>
              </w:rPr>
              <w:t>日发布的环保快报（20</w:t>
            </w:r>
            <w:r>
              <w:rPr>
                <w:rFonts w:hint="default" w:ascii="Times New Roman" w:hAnsi="Times New Roman" w:eastAsia="宋体" w:cs="Times New Roman"/>
                <w:snapToGrid w:val="0"/>
                <w:color w:val="auto"/>
                <w:spacing w:val="-1"/>
                <w:kern w:val="18"/>
                <w:sz w:val="24"/>
                <w:szCs w:val="26"/>
                <w:lang w:val="en-US" w:eastAsia="zh-CN"/>
              </w:rPr>
              <w:t>2</w:t>
            </w:r>
            <w:r>
              <w:rPr>
                <w:rFonts w:hint="eastAsia" w:cs="Times New Roman"/>
                <w:snapToGrid w:val="0"/>
                <w:color w:val="auto"/>
                <w:spacing w:val="-1"/>
                <w:kern w:val="18"/>
                <w:sz w:val="24"/>
                <w:szCs w:val="26"/>
                <w:lang w:val="en-US" w:eastAsia="zh-CN"/>
              </w:rPr>
              <w:t>3-9</w:t>
            </w:r>
            <w:r>
              <w:rPr>
                <w:rFonts w:hint="default" w:ascii="Times New Roman" w:hAnsi="Times New Roman" w:eastAsia="宋体" w:cs="Times New Roman"/>
                <w:snapToGrid w:val="0"/>
                <w:color w:val="auto"/>
                <w:spacing w:val="-1"/>
                <w:kern w:val="18"/>
                <w:sz w:val="24"/>
                <w:szCs w:val="26"/>
              </w:rPr>
              <w:t>）中《20</w:t>
            </w:r>
            <w:r>
              <w:rPr>
                <w:rFonts w:hint="default" w:ascii="Times New Roman" w:hAnsi="Times New Roman" w:eastAsia="宋体" w:cs="Times New Roman"/>
                <w:snapToGrid w:val="0"/>
                <w:color w:val="auto"/>
                <w:spacing w:val="-1"/>
                <w:kern w:val="18"/>
                <w:sz w:val="24"/>
                <w:szCs w:val="26"/>
                <w:lang w:val="en-US" w:eastAsia="zh-CN"/>
              </w:rPr>
              <w:t>2</w:t>
            </w:r>
            <w:r>
              <w:rPr>
                <w:rFonts w:hint="eastAsia" w:cs="Times New Roman"/>
                <w:snapToGrid w:val="0"/>
                <w:color w:val="auto"/>
                <w:spacing w:val="-1"/>
                <w:kern w:val="18"/>
                <w:sz w:val="24"/>
                <w:szCs w:val="26"/>
                <w:lang w:val="en-US" w:eastAsia="zh-CN"/>
              </w:rPr>
              <w:t>2</w:t>
            </w:r>
            <w:r>
              <w:rPr>
                <w:rFonts w:hint="default" w:ascii="Times New Roman" w:hAnsi="Times New Roman" w:eastAsia="宋体" w:cs="Times New Roman"/>
                <w:snapToGrid w:val="0"/>
                <w:color w:val="auto"/>
                <w:spacing w:val="-1"/>
                <w:kern w:val="18"/>
                <w:sz w:val="24"/>
                <w:szCs w:val="26"/>
              </w:rPr>
              <w:t>年12月及1~12月全省环境空气质量状况》中</w:t>
            </w:r>
            <w:r>
              <w:rPr>
                <w:rFonts w:hint="eastAsia" w:ascii="Times New Roman" w:hAnsi="Times New Roman" w:cs="Times New Roman"/>
                <w:snapToGrid w:val="0"/>
                <w:color w:val="auto"/>
                <w:spacing w:val="-1"/>
                <w:kern w:val="18"/>
                <w:sz w:val="24"/>
                <w:szCs w:val="26"/>
                <w:lang w:val="en-US" w:eastAsia="zh-CN"/>
              </w:rPr>
              <w:t>佳县</w:t>
            </w:r>
            <w:r>
              <w:rPr>
                <w:rFonts w:hint="default" w:ascii="Times New Roman" w:hAnsi="Times New Roman" w:eastAsia="宋体" w:cs="Times New Roman"/>
                <w:snapToGrid w:val="0"/>
                <w:color w:val="auto"/>
                <w:spacing w:val="-1"/>
                <w:kern w:val="18"/>
                <w:sz w:val="24"/>
                <w:szCs w:val="26"/>
              </w:rPr>
              <w:t>的监测数据，</w:t>
            </w:r>
            <w:r>
              <w:rPr>
                <w:rFonts w:hint="default" w:ascii="Times New Roman" w:hAnsi="Times New Roman" w:eastAsia="宋体" w:cs="Times New Roman"/>
                <w:snapToGrid w:val="0"/>
                <w:color w:val="auto"/>
                <w:kern w:val="18"/>
                <w:sz w:val="24"/>
                <w:szCs w:val="26"/>
              </w:rPr>
              <w:t>区域空气质量现状评价见下表3-1。</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Cs/>
                <w:color w:val="auto"/>
                <w:sz w:val="24"/>
                <w:szCs w:val="28"/>
              </w:rPr>
            </w:pPr>
            <w:r>
              <w:rPr>
                <w:rFonts w:hint="default" w:ascii="Times New Roman" w:hAnsi="Times New Roman" w:eastAsia="宋体" w:cs="Times New Roman"/>
                <w:bCs/>
                <w:color w:val="auto"/>
                <w:sz w:val="24"/>
                <w:szCs w:val="28"/>
              </w:rPr>
              <w:t>表3-1</w:t>
            </w:r>
            <w:r>
              <w:rPr>
                <w:rFonts w:hint="default" w:ascii="Times New Roman" w:hAnsi="Times New Roman" w:eastAsia="宋体" w:cs="Times New Roman"/>
                <w:bCs/>
                <w:color w:val="auto"/>
                <w:sz w:val="24"/>
                <w:szCs w:val="28"/>
                <w:lang w:val="en-US" w:eastAsia="zh-CN"/>
              </w:rPr>
              <w:t xml:space="preserve">  </w:t>
            </w:r>
            <w:r>
              <w:rPr>
                <w:rFonts w:hint="default" w:ascii="Times New Roman" w:hAnsi="Times New Roman" w:eastAsia="宋体" w:cs="Times New Roman"/>
                <w:bCs/>
                <w:color w:val="auto"/>
                <w:sz w:val="24"/>
                <w:szCs w:val="28"/>
              </w:rPr>
              <w:t>区域空气质量现状评价表</w:t>
            </w: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2928"/>
              <w:gridCol w:w="1891"/>
              <w:gridCol w:w="1384"/>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1728"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评价因子</w:t>
                  </w:r>
                </w:p>
              </w:tc>
              <w:tc>
                <w:tcPr>
                  <w:tcW w:w="1116"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年均浓度</w:t>
                  </w:r>
                </w:p>
              </w:tc>
              <w:tc>
                <w:tcPr>
                  <w:tcW w:w="817"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二级标准</w:t>
                  </w:r>
                </w:p>
              </w:tc>
              <w:tc>
                <w:tcPr>
                  <w:tcW w:w="894"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728"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PM</w:t>
                  </w:r>
                  <w:r>
                    <w:rPr>
                      <w:rFonts w:hint="default" w:ascii="Times New Roman" w:hAnsi="Times New Roman" w:eastAsia="宋体" w:cs="Times New Roman"/>
                      <w:color w:val="auto"/>
                      <w:sz w:val="21"/>
                      <w:szCs w:val="21"/>
                      <w:vertAlign w:val="subscript"/>
                    </w:rPr>
                    <w:t>10</w:t>
                  </w:r>
                  <w:r>
                    <w:rPr>
                      <w:rFonts w:hint="default" w:ascii="Times New Roman" w:hAnsi="Times New Roman" w:eastAsia="宋体" w:cs="Times New Roman"/>
                      <w:color w:val="auto"/>
                      <w:sz w:val="21"/>
                      <w:szCs w:val="21"/>
                    </w:rPr>
                    <w:t>均值（ug/m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116" w:type="pct"/>
                  <w:noWrap w:val="0"/>
                  <w:vAlign w:val="center"/>
                </w:tcPr>
                <w:p>
                  <w:pPr>
                    <w:bidi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55</w:t>
                  </w:r>
                </w:p>
              </w:tc>
              <w:tc>
                <w:tcPr>
                  <w:tcW w:w="817"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70</w:t>
                  </w:r>
                </w:p>
              </w:tc>
              <w:tc>
                <w:tcPr>
                  <w:tcW w:w="894"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728"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PM</w:t>
                  </w:r>
                  <w:r>
                    <w:rPr>
                      <w:rFonts w:hint="default" w:ascii="Times New Roman" w:hAnsi="Times New Roman" w:eastAsia="宋体" w:cs="Times New Roman"/>
                      <w:color w:val="auto"/>
                      <w:sz w:val="21"/>
                      <w:szCs w:val="21"/>
                      <w:vertAlign w:val="subscript"/>
                    </w:rPr>
                    <w:t>2.5</w:t>
                  </w:r>
                  <w:r>
                    <w:rPr>
                      <w:rFonts w:hint="default" w:ascii="Times New Roman" w:hAnsi="Times New Roman" w:eastAsia="宋体" w:cs="Times New Roman"/>
                      <w:color w:val="auto"/>
                      <w:sz w:val="21"/>
                      <w:szCs w:val="21"/>
                    </w:rPr>
                    <w:t>均值（ug/m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116" w:type="pct"/>
                  <w:noWrap w:val="0"/>
                  <w:vAlign w:val="center"/>
                </w:tcPr>
                <w:p>
                  <w:pPr>
                    <w:bidi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27</w:t>
                  </w:r>
                </w:p>
              </w:tc>
              <w:tc>
                <w:tcPr>
                  <w:tcW w:w="817"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35</w:t>
                  </w:r>
                </w:p>
              </w:tc>
              <w:tc>
                <w:tcPr>
                  <w:tcW w:w="894"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728"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r>
                    <w:rPr>
                      <w:rFonts w:hint="default" w:ascii="Times New Roman" w:hAnsi="Times New Roman" w:eastAsia="宋体" w:cs="Times New Roman"/>
                      <w:color w:val="auto"/>
                      <w:sz w:val="21"/>
                      <w:szCs w:val="21"/>
                    </w:rPr>
                    <w:t>均值（ug/m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116" w:type="pct"/>
                  <w:noWrap w:val="0"/>
                  <w:vAlign w:val="center"/>
                </w:tcPr>
                <w:p>
                  <w:pPr>
                    <w:bidi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12</w:t>
                  </w:r>
                </w:p>
              </w:tc>
              <w:tc>
                <w:tcPr>
                  <w:tcW w:w="817"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60</w:t>
                  </w:r>
                </w:p>
              </w:tc>
              <w:tc>
                <w:tcPr>
                  <w:tcW w:w="894"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728"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2</w:t>
                  </w:r>
                  <w:r>
                    <w:rPr>
                      <w:rFonts w:hint="default" w:ascii="Times New Roman" w:hAnsi="Times New Roman" w:eastAsia="宋体" w:cs="Times New Roman"/>
                      <w:color w:val="auto"/>
                      <w:sz w:val="21"/>
                      <w:szCs w:val="21"/>
                    </w:rPr>
                    <w:t>均值（ug/m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116" w:type="pct"/>
                  <w:noWrap w:val="0"/>
                  <w:vAlign w:val="center"/>
                </w:tcPr>
                <w:p>
                  <w:pPr>
                    <w:bidi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23</w:t>
                  </w:r>
                </w:p>
              </w:tc>
              <w:tc>
                <w:tcPr>
                  <w:tcW w:w="817"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40</w:t>
                  </w:r>
                </w:p>
              </w:tc>
              <w:tc>
                <w:tcPr>
                  <w:tcW w:w="894"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728"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CO第95百分浓度（mg/m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116" w:type="pct"/>
                  <w:noWrap w:val="0"/>
                  <w:vAlign w:val="center"/>
                </w:tcPr>
                <w:p>
                  <w:pPr>
                    <w:bidi w:val="0"/>
                    <w:jc w:val="center"/>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1.2</w:t>
                  </w:r>
                  <w:r>
                    <w:rPr>
                      <w:rFonts w:hint="default" w:ascii="Times New Roman" w:hAnsi="Times New Roman" w:eastAsia="宋体" w:cs="Times New Roman"/>
                      <w:color w:val="auto"/>
                      <w:sz w:val="21"/>
                      <w:szCs w:val="21"/>
                    </w:rPr>
                    <w:t>（日均）</w:t>
                  </w:r>
                </w:p>
              </w:tc>
              <w:tc>
                <w:tcPr>
                  <w:tcW w:w="817"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894"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1728"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O</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第90百分浓度（ug/m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116" w:type="pct"/>
                  <w:noWrap w:val="0"/>
                  <w:vAlign w:val="center"/>
                </w:tcPr>
                <w:p>
                  <w:pPr>
                    <w:bidi w:val="0"/>
                    <w:jc w:val="center"/>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154</w:t>
                  </w:r>
                  <w:r>
                    <w:rPr>
                      <w:rFonts w:hint="default" w:ascii="Times New Roman" w:hAnsi="Times New Roman" w:eastAsia="宋体" w:cs="Times New Roman"/>
                      <w:color w:val="auto"/>
                      <w:sz w:val="21"/>
                      <w:szCs w:val="21"/>
                    </w:rPr>
                    <w:t>（8小时平均）</w:t>
                  </w:r>
                </w:p>
              </w:tc>
              <w:tc>
                <w:tcPr>
                  <w:tcW w:w="817"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160</w:t>
                  </w:r>
                </w:p>
              </w:tc>
              <w:tc>
                <w:tcPr>
                  <w:tcW w:w="894" w:type="pct"/>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bl>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注：CO为24小时平均第95百分位数，单位为毫克/立方米；其他五项指标单位为微克/立方米，O</w:t>
            </w:r>
            <w:r>
              <w:rPr>
                <w:rFonts w:hint="default" w:ascii="Times New Roman" w:hAnsi="Times New Roman" w:eastAsia="宋体" w:cs="Times New Roman"/>
                <w:b w:val="0"/>
                <w:bCs w:val="0"/>
                <w:color w:val="auto"/>
                <w:sz w:val="21"/>
                <w:szCs w:val="21"/>
                <w:vertAlign w:val="subscript"/>
              </w:rPr>
              <w:t>3</w:t>
            </w:r>
            <w:r>
              <w:rPr>
                <w:rFonts w:hint="default" w:ascii="Times New Roman" w:hAnsi="Times New Roman" w:eastAsia="宋体" w:cs="Times New Roman"/>
                <w:b w:val="0"/>
                <w:bCs w:val="0"/>
                <w:color w:val="auto"/>
                <w:sz w:val="21"/>
                <w:szCs w:val="21"/>
              </w:rPr>
              <w:t>为日最大8小时滑动平均值的第90百分位数。</w:t>
            </w:r>
          </w:p>
          <w:p>
            <w:pPr>
              <w:spacing w:line="360" w:lineRule="auto"/>
              <w:ind w:firstLine="476" w:firstLineChars="200"/>
              <w:outlineLvl w:val="1"/>
              <w:rPr>
                <w:rFonts w:hint="default" w:ascii="Times New Roman" w:hAnsi="Times New Roman" w:eastAsia="宋体" w:cs="Times New Roman"/>
                <w:snapToGrid w:val="0"/>
                <w:color w:val="auto"/>
                <w:spacing w:val="-1"/>
                <w:kern w:val="18"/>
                <w:sz w:val="24"/>
                <w:szCs w:val="26"/>
                <w:lang w:eastAsia="zh-CN"/>
              </w:rPr>
            </w:pPr>
            <w:r>
              <w:rPr>
                <w:rFonts w:hint="default" w:ascii="Times New Roman" w:hAnsi="Times New Roman" w:eastAsia="宋体" w:cs="Times New Roman"/>
                <w:snapToGrid w:val="0"/>
                <w:color w:val="auto"/>
                <w:spacing w:val="-1"/>
                <w:kern w:val="18"/>
                <w:sz w:val="24"/>
                <w:szCs w:val="24"/>
                <w:lang w:val="en-US" w:eastAsia="zh-CN"/>
              </w:rPr>
              <w:t>由上表可知，评价区佳县基本污染物</w:t>
            </w:r>
            <w:r>
              <w:rPr>
                <w:rFonts w:hint="default" w:ascii="Times New Roman" w:hAnsi="Times New Roman" w:eastAsia="宋体" w:cs="Times New Roman"/>
                <w:color w:val="auto"/>
                <w:kern w:val="0"/>
                <w:sz w:val="24"/>
                <w:szCs w:val="24"/>
              </w:rPr>
              <w:t>PM</w:t>
            </w:r>
            <w:r>
              <w:rPr>
                <w:rFonts w:hint="default" w:ascii="Times New Roman" w:hAnsi="Times New Roman" w:eastAsia="宋体" w:cs="Times New Roman"/>
                <w:color w:val="auto"/>
                <w:kern w:val="0"/>
                <w:sz w:val="24"/>
                <w:szCs w:val="24"/>
                <w:vertAlign w:val="subscript"/>
              </w:rPr>
              <w:t>10</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snapToGrid w:val="0"/>
                <w:color w:val="auto"/>
                <w:spacing w:val="-1"/>
                <w:kern w:val="18"/>
                <w:sz w:val="24"/>
                <w:szCs w:val="26"/>
              </w:rPr>
              <w:t>PM</w:t>
            </w:r>
            <w:r>
              <w:rPr>
                <w:rFonts w:hint="default" w:ascii="Times New Roman" w:hAnsi="Times New Roman" w:eastAsia="宋体" w:cs="Times New Roman"/>
                <w:snapToGrid w:val="0"/>
                <w:color w:val="auto"/>
                <w:spacing w:val="-1"/>
                <w:kern w:val="18"/>
                <w:sz w:val="24"/>
                <w:szCs w:val="26"/>
                <w:vertAlign w:val="subscript"/>
              </w:rPr>
              <w:t>2.5</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vertAlign w:val="baseline"/>
                <w:lang w:val="en-US" w:eastAsia="zh-CN"/>
              </w:rPr>
              <w:t>SO</w:t>
            </w:r>
            <w:r>
              <w:rPr>
                <w:rFonts w:hint="default" w:ascii="Times New Roman" w:hAnsi="Times New Roman" w:eastAsia="宋体" w:cs="Times New Roman"/>
                <w:color w:val="auto"/>
                <w:sz w:val="24"/>
                <w:szCs w:val="24"/>
                <w:vertAlign w:val="subscript"/>
                <w:lang w:val="en-US" w:eastAsia="zh-CN"/>
              </w:rPr>
              <w:t>2</w:t>
            </w:r>
            <w:r>
              <w:rPr>
                <w:rFonts w:hint="default" w:ascii="Times New Roman" w:hAnsi="Times New Roman" w:eastAsia="宋体" w:cs="Times New Roman"/>
                <w:color w:val="auto"/>
                <w:sz w:val="24"/>
                <w:szCs w:val="24"/>
                <w:vertAlign w:val="baseline"/>
                <w:lang w:val="en-US" w:eastAsia="zh-CN"/>
              </w:rPr>
              <w:t>、NO</w:t>
            </w:r>
            <w:r>
              <w:rPr>
                <w:rFonts w:hint="default" w:ascii="Times New Roman" w:hAnsi="Times New Roman" w:eastAsia="宋体" w:cs="Times New Roman"/>
                <w:color w:val="auto"/>
                <w:sz w:val="24"/>
                <w:szCs w:val="24"/>
                <w:vertAlign w:val="subscript"/>
                <w:lang w:val="en-US" w:eastAsia="zh-CN"/>
              </w:rPr>
              <w:t>2</w:t>
            </w:r>
            <w:r>
              <w:rPr>
                <w:rFonts w:hint="default" w:ascii="Times New Roman" w:hAnsi="Times New Roman" w:eastAsia="宋体" w:cs="Times New Roman"/>
                <w:color w:val="auto"/>
                <w:sz w:val="24"/>
                <w:szCs w:val="24"/>
                <w:vertAlign w:val="baseline"/>
                <w:lang w:val="en-US" w:eastAsia="zh-CN"/>
              </w:rPr>
              <w:t>年平均浓度、</w:t>
            </w:r>
            <w:r>
              <w:rPr>
                <w:rFonts w:hint="default" w:ascii="Times New Roman" w:hAnsi="Times New Roman" w:eastAsia="宋体" w:cs="Times New Roman"/>
                <w:color w:val="auto"/>
                <w:kern w:val="0"/>
                <w:sz w:val="24"/>
                <w:szCs w:val="24"/>
              </w:rPr>
              <w:t>CO9</w:t>
            </w:r>
            <w:r>
              <w:rPr>
                <w:rFonts w:hint="default" w:ascii="Times New Roman" w:hAnsi="Times New Roman" w:eastAsia="宋体" w:cs="Times New Roman"/>
                <w:color w:val="auto"/>
                <w:kern w:val="0"/>
                <w:sz w:val="24"/>
                <w:szCs w:val="24"/>
                <w:lang w:val="en-US" w:eastAsia="zh-CN"/>
              </w:rPr>
              <w:t>5</w:t>
            </w:r>
            <w:r>
              <w:rPr>
                <w:rFonts w:hint="default" w:ascii="Times New Roman" w:hAnsi="Times New Roman" w:eastAsia="宋体" w:cs="Times New Roman"/>
                <w:color w:val="auto"/>
                <w:kern w:val="0"/>
                <w:sz w:val="24"/>
                <w:szCs w:val="24"/>
              </w:rPr>
              <w:t>%日平均浓度</w:t>
            </w:r>
            <w:r>
              <w:rPr>
                <w:rFonts w:hint="default" w:ascii="Times New Roman" w:hAnsi="Times New Roman" w:eastAsia="宋体" w:cs="Times New Roman"/>
                <w:color w:val="auto"/>
                <w:kern w:val="0"/>
                <w:sz w:val="24"/>
                <w:szCs w:val="24"/>
                <w:lang w:val="en-US" w:eastAsia="zh-CN"/>
              </w:rPr>
              <w:t>及</w:t>
            </w:r>
            <w:r>
              <w:rPr>
                <w:rFonts w:hint="default" w:ascii="Times New Roman" w:hAnsi="Times New Roman" w:eastAsia="宋体" w:cs="Times New Roman"/>
                <w:color w:val="auto"/>
                <w:kern w:val="0"/>
                <w:sz w:val="24"/>
                <w:szCs w:val="24"/>
              </w:rPr>
              <w:t>O</w:t>
            </w:r>
            <w:r>
              <w:rPr>
                <w:rFonts w:hint="default" w:ascii="Times New Roman" w:hAnsi="Times New Roman" w:eastAsia="宋体" w:cs="Times New Roman"/>
                <w:color w:val="auto"/>
                <w:kern w:val="0"/>
                <w:sz w:val="24"/>
                <w:szCs w:val="24"/>
                <w:vertAlign w:val="subscript"/>
              </w:rPr>
              <w:t>3</w:t>
            </w:r>
            <w:r>
              <w:rPr>
                <w:rFonts w:hint="default" w:ascii="Times New Roman" w:hAnsi="Times New Roman" w:eastAsia="宋体" w:cs="Times New Roman"/>
                <w:color w:val="auto"/>
                <w:kern w:val="0"/>
                <w:sz w:val="24"/>
                <w:szCs w:val="24"/>
              </w:rPr>
              <w:t>9</w:t>
            </w:r>
            <w:r>
              <w:rPr>
                <w:rFonts w:hint="default" w:ascii="Times New Roman" w:hAnsi="Times New Roman" w:eastAsia="宋体" w:cs="Times New Roman"/>
                <w:color w:val="auto"/>
                <w:kern w:val="0"/>
                <w:sz w:val="24"/>
                <w:szCs w:val="24"/>
                <w:lang w:val="en-US" w:eastAsia="zh-CN"/>
              </w:rPr>
              <w:t>0</w:t>
            </w:r>
            <w:r>
              <w:rPr>
                <w:rFonts w:hint="default" w:ascii="Times New Roman" w:hAnsi="Times New Roman" w:eastAsia="宋体" w:cs="Times New Roman"/>
                <w:color w:val="auto"/>
                <w:kern w:val="0"/>
                <w:sz w:val="24"/>
                <w:szCs w:val="24"/>
              </w:rPr>
              <w:t>%日平均浓度</w:t>
            </w:r>
            <w:r>
              <w:rPr>
                <w:rFonts w:hint="default" w:ascii="Times New Roman" w:hAnsi="Times New Roman" w:eastAsia="宋体" w:cs="Times New Roman"/>
                <w:color w:val="auto"/>
                <w:kern w:val="0"/>
                <w:sz w:val="24"/>
                <w:szCs w:val="24"/>
                <w:lang w:val="en-US" w:eastAsia="zh-CN"/>
              </w:rPr>
              <w:t>均</w:t>
            </w:r>
            <w:r>
              <w:rPr>
                <w:rFonts w:hint="default" w:ascii="Times New Roman" w:hAnsi="Times New Roman" w:eastAsia="宋体" w:cs="Times New Roman"/>
                <w:color w:val="auto"/>
                <w:sz w:val="24"/>
                <w:szCs w:val="24"/>
                <w:vertAlign w:val="baseline"/>
                <w:lang w:val="en-US" w:eastAsia="zh-CN"/>
              </w:rPr>
              <w:t>满足</w:t>
            </w:r>
            <w:r>
              <w:rPr>
                <w:rFonts w:hint="default" w:ascii="Times New Roman" w:hAnsi="Times New Roman" w:eastAsia="宋体" w:cs="Times New Roman"/>
                <w:color w:val="auto"/>
                <w:sz w:val="24"/>
                <w:szCs w:val="24"/>
              </w:rPr>
              <w:t>《环境空气质量标准》</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GB</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3095-2012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二级标准要求</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snapToGrid w:val="0"/>
                <w:color w:val="auto"/>
                <w:spacing w:val="-1"/>
                <w:kern w:val="18"/>
                <w:sz w:val="24"/>
                <w:szCs w:val="26"/>
              </w:rPr>
              <w:t>因此，项目所在区域为环境空气质量达标区</w:t>
            </w:r>
            <w:r>
              <w:rPr>
                <w:rFonts w:hint="default" w:ascii="Times New Roman" w:hAnsi="Times New Roman" w:eastAsia="宋体" w:cs="Times New Roman"/>
                <w:snapToGrid w:val="0"/>
                <w:color w:val="auto"/>
                <w:spacing w:val="-1"/>
                <w:kern w:val="18"/>
                <w:sz w:val="24"/>
                <w:szCs w:val="26"/>
                <w:lang w:eastAsia="zh-CN"/>
              </w:rPr>
              <w:t>。</w:t>
            </w:r>
          </w:p>
          <w:p>
            <w:pPr>
              <w:spacing w:line="360" w:lineRule="auto"/>
              <w:ind w:firstLine="480" w:firstLineChars="200"/>
              <w:outlineLvl w:val="1"/>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2、其他污染物环境质量现状评价</w:t>
            </w:r>
          </w:p>
          <w:p>
            <w:pPr>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color w:val="auto"/>
                <w:sz w:val="24"/>
              </w:rPr>
              <w:t>本次评价委托</w:t>
            </w:r>
            <w:r>
              <w:rPr>
                <w:rFonts w:hint="default" w:ascii="Times New Roman" w:hAnsi="Times New Roman" w:eastAsia="宋体" w:cs="Times New Roman"/>
                <w:color w:val="auto"/>
                <w:sz w:val="24"/>
                <w:lang w:eastAsia="zh-CN"/>
              </w:rPr>
              <w:t>陕西盾源检测技术有限公司</w:t>
            </w:r>
            <w:r>
              <w:rPr>
                <w:rFonts w:hint="default" w:ascii="Times New Roman" w:hAnsi="Times New Roman" w:eastAsia="宋体" w:cs="Times New Roman"/>
                <w:color w:val="auto"/>
                <w:sz w:val="24"/>
              </w:rPr>
              <w:t>对</w:t>
            </w:r>
            <w:r>
              <w:rPr>
                <w:rFonts w:hint="default" w:ascii="Times New Roman" w:hAnsi="Times New Roman" w:eastAsia="宋体" w:cs="Times New Roman"/>
                <w:bCs/>
                <w:color w:val="auto"/>
                <w:sz w:val="24"/>
              </w:rPr>
              <w:t>项目所在区域其他污染物TSP、氟化物进行了补充监测</w:t>
            </w:r>
            <w:r>
              <w:rPr>
                <w:rFonts w:hint="default" w:ascii="Times New Roman" w:hAnsi="Times New Roman" w:eastAsia="宋体" w:cs="Times New Roman"/>
                <w:color w:val="auto"/>
                <w:sz w:val="24"/>
              </w:rPr>
              <w:t>，监测时间202</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年</w:t>
            </w:r>
            <w:r>
              <w:rPr>
                <w:rFonts w:hint="default"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rPr>
              <w:t>月</w:t>
            </w:r>
            <w:r>
              <w:rPr>
                <w:rFonts w:hint="default" w:ascii="Times New Roman" w:hAnsi="Times New Roman" w:eastAsia="宋体" w:cs="Times New Roman"/>
                <w:color w:val="auto"/>
                <w:sz w:val="24"/>
                <w:lang w:val="en-US" w:eastAsia="zh-CN"/>
              </w:rPr>
              <w:t>3~5</w:t>
            </w:r>
            <w:r>
              <w:rPr>
                <w:rFonts w:hint="default" w:ascii="Times New Roman" w:hAnsi="Times New Roman" w:eastAsia="宋体" w:cs="Times New Roman"/>
                <w:color w:val="auto"/>
                <w:sz w:val="24"/>
              </w:rPr>
              <w:t>日，连续</w:t>
            </w:r>
            <w:r>
              <w:rPr>
                <w:rFonts w:hint="default"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rPr>
              <w:t>天；</w:t>
            </w:r>
            <w:r>
              <w:rPr>
                <w:rFonts w:hint="default" w:ascii="Times New Roman" w:hAnsi="Times New Roman" w:eastAsia="宋体" w:cs="Times New Roman"/>
                <w:bCs/>
                <w:color w:val="auto"/>
                <w:sz w:val="24"/>
              </w:rPr>
              <w:t>在</w:t>
            </w:r>
            <w:r>
              <w:rPr>
                <w:rFonts w:hint="default" w:ascii="Times New Roman" w:hAnsi="Times New Roman" w:eastAsia="宋体" w:cs="Times New Roman"/>
                <w:bCs/>
                <w:color w:val="auto"/>
                <w:sz w:val="24"/>
                <w:lang w:eastAsia="zh-CN"/>
              </w:rPr>
              <w:t>厂址</w:t>
            </w:r>
            <w:r>
              <w:rPr>
                <w:rFonts w:hint="default" w:ascii="Times New Roman" w:hAnsi="Times New Roman" w:eastAsia="宋体" w:cs="Times New Roman"/>
                <w:bCs/>
                <w:color w:val="auto"/>
                <w:sz w:val="24"/>
              </w:rPr>
              <w:t>布置1个监测点位，具体监测布点见附图</w:t>
            </w:r>
            <w:r>
              <w:rPr>
                <w:rFonts w:hint="default" w:ascii="Times New Roman" w:hAnsi="Times New Roman" w:eastAsia="宋体" w:cs="Times New Roman"/>
                <w:bCs/>
                <w:color w:val="auto"/>
                <w:sz w:val="24"/>
                <w:lang w:val="en-US" w:eastAsia="zh-CN"/>
              </w:rPr>
              <w:t>4</w:t>
            </w:r>
            <w:r>
              <w:rPr>
                <w:rFonts w:hint="default" w:ascii="Times New Roman" w:hAnsi="Times New Roman" w:eastAsia="宋体" w:cs="Times New Roman"/>
                <w:bCs/>
                <w:color w:val="auto"/>
                <w:sz w:val="24"/>
              </w:rPr>
              <w:t>，</w:t>
            </w:r>
            <w:r>
              <w:rPr>
                <w:rFonts w:hint="default" w:ascii="Times New Roman" w:hAnsi="Times New Roman" w:eastAsia="宋体" w:cs="Times New Roman"/>
                <w:color w:val="auto"/>
                <w:sz w:val="24"/>
                <w:highlight w:val="none"/>
                <w:lang w:val="en-GB"/>
              </w:rPr>
              <w:t>监测结果</w:t>
            </w:r>
            <w:r>
              <w:rPr>
                <w:rFonts w:hint="default" w:ascii="Times New Roman" w:hAnsi="Times New Roman" w:eastAsia="宋体" w:cs="Times New Roman"/>
                <w:color w:val="auto"/>
                <w:sz w:val="24"/>
                <w:lang w:val="en-GB"/>
              </w:rPr>
              <w:t>统计表</w:t>
            </w:r>
            <w:r>
              <w:rPr>
                <w:rFonts w:hint="default" w:ascii="Times New Roman" w:hAnsi="Times New Roman" w:eastAsia="宋体" w:cs="Times New Roman"/>
                <w:bCs/>
                <w:color w:val="auto"/>
                <w:sz w:val="24"/>
              </w:rPr>
              <w:t>见</w:t>
            </w:r>
            <w:r>
              <w:rPr>
                <w:rFonts w:hint="default" w:ascii="Times New Roman" w:hAnsi="Times New Roman" w:eastAsia="宋体" w:cs="Times New Roman"/>
                <w:bCs/>
                <w:color w:val="auto"/>
                <w:sz w:val="24"/>
                <w:lang w:eastAsia="zh-CN"/>
              </w:rPr>
              <w:t>下表</w:t>
            </w:r>
            <w:r>
              <w:rPr>
                <w:rFonts w:hint="default" w:ascii="Times New Roman" w:hAnsi="Times New Roman" w:eastAsia="宋体" w:cs="Times New Roman"/>
                <w:bCs/>
                <w:color w:val="auto"/>
                <w:sz w:val="24"/>
              </w:rPr>
              <w:t>，监测报告见附件。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表3-2</w:t>
            </w:r>
            <w:r>
              <w:rPr>
                <w:rFonts w:hint="default" w:ascii="Times New Roman" w:hAnsi="Times New Roman" w:eastAsia="宋体" w:cs="Times New Roman"/>
                <w:b w:val="0"/>
                <w:bCs/>
                <w:color w:val="auto"/>
                <w:sz w:val="24"/>
                <w:szCs w:val="24"/>
                <w:lang w:val="en-US" w:eastAsia="zh-CN"/>
              </w:rPr>
              <w:t xml:space="preserve">  </w:t>
            </w:r>
            <w:r>
              <w:rPr>
                <w:rFonts w:hint="default" w:ascii="Times New Roman" w:hAnsi="Times New Roman" w:eastAsia="宋体" w:cs="Times New Roman"/>
                <w:b w:val="0"/>
                <w:bCs/>
                <w:color w:val="auto"/>
                <w:sz w:val="24"/>
                <w:szCs w:val="24"/>
              </w:rPr>
              <w:t>TSP</w:t>
            </w:r>
            <w:r>
              <w:rPr>
                <w:rFonts w:hint="default" w:ascii="Times New Roman" w:hAnsi="Times New Roman" w:eastAsia="宋体" w:cs="Times New Roman"/>
                <w:b w:val="0"/>
                <w:bCs/>
                <w:color w:val="auto"/>
                <w:sz w:val="24"/>
                <w:szCs w:val="24"/>
                <w:lang w:eastAsia="zh-CN"/>
              </w:rPr>
              <w:t>及</w:t>
            </w:r>
            <w:r>
              <w:rPr>
                <w:rFonts w:hint="default" w:ascii="Times New Roman" w:hAnsi="Times New Roman" w:eastAsia="宋体" w:cs="Times New Roman"/>
                <w:b w:val="0"/>
                <w:bCs/>
                <w:color w:val="auto"/>
                <w:sz w:val="24"/>
                <w:szCs w:val="24"/>
              </w:rPr>
              <w:t>氟化物监测结果统计表</w:t>
            </w:r>
            <w:r>
              <w:rPr>
                <w:rFonts w:hint="default" w:ascii="Times New Roman" w:hAnsi="Times New Roman" w:eastAsia="宋体" w:cs="Times New Roman"/>
                <w:b w:val="0"/>
                <w:bCs/>
                <w:color w:val="auto"/>
                <w:sz w:val="24"/>
                <w:szCs w:val="24"/>
                <w:lang w:val="en-US" w:eastAsia="zh-CN"/>
              </w:rPr>
              <w:t xml:space="preserve">  </w:t>
            </w:r>
            <w:r>
              <w:rPr>
                <w:rFonts w:hint="default" w:ascii="Times New Roman" w:hAnsi="Times New Roman" w:eastAsia="宋体" w:cs="Times New Roman"/>
                <w:b w:val="0"/>
                <w:bCs/>
                <w:color w:val="auto"/>
                <w:sz w:val="24"/>
                <w:szCs w:val="24"/>
              </w:rPr>
              <w:t>单位：ug/m</w:t>
            </w:r>
            <w:r>
              <w:rPr>
                <w:rFonts w:hint="default" w:ascii="Times New Roman" w:hAnsi="Times New Roman" w:eastAsia="宋体" w:cs="Times New Roman"/>
                <w:b w:val="0"/>
                <w:bCs/>
                <w:color w:val="auto"/>
                <w:sz w:val="24"/>
                <w:szCs w:val="24"/>
                <w:vertAlign w:val="superscript"/>
              </w:rPr>
              <w:t>3</w:t>
            </w:r>
          </w:p>
          <w:tbl>
            <w:tblPr>
              <w:tblStyle w:val="30"/>
              <w:tblW w:w="4997"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28" w:type="dxa"/>
                <w:left w:w="51" w:type="dxa"/>
                <w:bottom w:w="28" w:type="dxa"/>
                <w:right w:w="51" w:type="dxa"/>
              </w:tblCellMar>
            </w:tblPr>
            <w:tblGrid>
              <w:gridCol w:w="1016"/>
              <w:gridCol w:w="991"/>
              <w:gridCol w:w="2375"/>
              <w:gridCol w:w="1201"/>
              <w:gridCol w:w="1149"/>
              <w:gridCol w:w="1088"/>
              <w:gridCol w:w="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51" w:type="dxa"/>
                  <w:bottom w:w="28" w:type="dxa"/>
                  <w:right w:w="51" w:type="dxa"/>
                </w:tblCellMar>
              </w:tblPrEx>
              <w:trPr>
                <w:cantSplit/>
                <w:trHeight w:val="724" w:hRule="atLeast"/>
                <w:jc w:val="center"/>
              </w:trPr>
              <w:tc>
                <w:tcPr>
                  <w:tcW w:w="6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监测点位</w:t>
                  </w:r>
                </w:p>
              </w:tc>
              <w:tc>
                <w:tcPr>
                  <w:tcW w:w="585" w:type="pct"/>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监测时间</w:t>
                  </w:r>
                </w:p>
              </w:tc>
              <w:tc>
                <w:tcPr>
                  <w:tcW w:w="2111"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浓度范围</w:t>
                  </w:r>
                </w:p>
              </w:tc>
              <w:tc>
                <w:tcPr>
                  <w:tcW w:w="678"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标准限值</w:t>
                  </w:r>
                </w:p>
              </w:tc>
              <w:tc>
                <w:tcPr>
                  <w:tcW w:w="64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超标率（%）</w:t>
                  </w:r>
                </w:p>
              </w:tc>
              <w:tc>
                <w:tcPr>
                  <w:tcW w:w="38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color w:val="auto"/>
                      <w:kern w:val="0"/>
                      <w:szCs w:val="21"/>
                    </w:rPr>
                    <w:t>达标情况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51" w:type="dxa"/>
                  <w:bottom w:w="28" w:type="dxa"/>
                  <w:right w:w="51" w:type="dxa"/>
                </w:tblCellMar>
              </w:tblPrEx>
              <w:trPr>
                <w:cantSplit/>
                <w:trHeight w:val="349" w:hRule="atLeast"/>
                <w:jc w:val="center"/>
              </w:trPr>
              <w:tc>
                <w:tcPr>
                  <w:tcW w:w="600" w:type="pct"/>
                  <w:vMerge w:val="restart"/>
                  <w:tcBorders>
                    <w:top w:val="single" w:color="auto" w:sz="4" w:space="0"/>
                    <w:left w:val="single" w:color="auto" w:sz="4" w:space="0"/>
                    <w:right w:val="single" w:color="auto" w:sz="4" w:space="0"/>
                  </w:tcBorders>
                  <w:vAlign w:val="center"/>
                </w:tcPr>
                <w:p>
                  <w:pPr>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项目</w:t>
                  </w:r>
                  <w:r>
                    <w:rPr>
                      <w:rFonts w:hint="default" w:ascii="Times New Roman" w:hAnsi="Times New Roman" w:eastAsia="宋体" w:cs="Times New Roman"/>
                      <w:color w:val="auto"/>
                      <w:sz w:val="21"/>
                      <w:szCs w:val="21"/>
                      <w:lang w:eastAsia="zh-CN"/>
                    </w:rPr>
                    <w:t>厂址</w:t>
                  </w:r>
                </w:p>
              </w:tc>
              <w:tc>
                <w:tcPr>
                  <w:tcW w:w="585" w:type="pct"/>
                  <w:vMerge w:val="restart"/>
                  <w:tcBorders>
                    <w:top w:val="single" w:color="auto" w:sz="4" w:space="0"/>
                    <w:left w:val="single" w:color="auto" w:sz="4" w:space="0"/>
                    <w:right w:val="single" w:color="auto" w:sz="4" w:space="0"/>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2022.6.3~</w:t>
                  </w:r>
                </w:p>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2022.6.5</w:t>
                  </w:r>
                </w:p>
              </w:tc>
              <w:tc>
                <w:tcPr>
                  <w:tcW w:w="140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TSP</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24小时均值</w:t>
                  </w:r>
                  <w:r>
                    <w:rPr>
                      <w:rFonts w:hint="default" w:ascii="Times New Roman" w:hAnsi="Times New Roman" w:eastAsia="宋体" w:cs="Times New Roman"/>
                      <w:color w:val="auto"/>
                      <w:sz w:val="21"/>
                      <w:szCs w:val="21"/>
                      <w:lang w:eastAsia="zh-CN"/>
                    </w:rPr>
                    <w:t>）</w:t>
                  </w:r>
                </w:p>
              </w:tc>
              <w:tc>
                <w:tcPr>
                  <w:tcW w:w="70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118~139</w:t>
                  </w:r>
                </w:p>
              </w:tc>
              <w:tc>
                <w:tcPr>
                  <w:tcW w:w="67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300</w:t>
                  </w:r>
                </w:p>
              </w:tc>
              <w:tc>
                <w:tcPr>
                  <w:tcW w:w="64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0</w:t>
                  </w:r>
                </w:p>
              </w:tc>
              <w:tc>
                <w:tcPr>
                  <w:tcW w:w="38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b w:val="0"/>
                      <w:bCs/>
                      <w:color w:val="auto"/>
                      <w:kern w:val="0"/>
                      <w:szCs w:val="21"/>
                    </w:rPr>
                    <w:t>达标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51" w:type="dxa"/>
                  <w:bottom w:w="28" w:type="dxa"/>
                  <w:right w:w="51" w:type="dxa"/>
                </w:tblCellMar>
              </w:tblPrEx>
              <w:trPr>
                <w:cantSplit/>
                <w:trHeight w:val="263" w:hRule="atLeast"/>
                <w:jc w:val="center"/>
              </w:trPr>
              <w:tc>
                <w:tcPr>
                  <w:tcW w:w="600" w:type="pct"/>
                  <w:vMerge w:val="continue"/>
                  <w:tcBorders>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auto"/>
                      <w:sz w:val="21"/>
                      <w:szCs w:val="21"/>
                    </w:rPr>
                  </w:pPr>
                </w:p>
              </w:tc>
              <w:tc>
                <w:tcPr>
                  <w:tcW w:w="585" w:type="pct"/>
                  <w:vMerge w:val="continue"/>
                  <w:tcBorders>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auto"/>
                      <w:sz w:val="21"/>
                      <w:szCs w:val="21"/>
                    </w:rPr>
                  </w:pPr>
                </w:p>
              </w:tc>
              <w:tc>
                <w:tcPr>
                  <w:tcW w:w="140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氟化物</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1小时值</w:t>
                  </w:r>
                  <w:r>
                    <w:rPr>
                      <w:rFonts w:hint="default" w:ascii="Times New Roman" w:hAnsi="Times New Roman" w:eastAsia="宋体" w:cs="Times New Roman"/>
                      <w:color w:val="auto"/>
                      <w:sz w:val="21"/>
                      <w:szCs w:val="21"/>
                      <w:lang w:eastAsia="zh-CN"/>
                    </w:rPr>
                    <w:t>）</w:t>
                  </w:r>
                </w:p>
              </w:tc>
              <w:tc>
                <w:tcPr>
                  <w:tcW w:w="708"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1.2~1.7</w:t>
                  </w:r>
                </w:p>
              </w:tc>
              <w:tc>
                <w:tcPr>
                  <w:tcW w:w="678"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20</w:t>
                  </w:r>
                </w:p>
              </w:tc>
              <w:tc>
                <w:tcPr>
                  <w:tcW w:w="64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38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color w:val="auto"/>
                      <w:kern w:val="0"/>
                      <w:szCs w:val="21"/>
                    </w:rPr>
                    <w:t>达标</w:t>
                  </w:r>
                </w:p>
              </w:tc>
            </w:tr>
          </w:tbl>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由监测统计结果可知，评价区TSP日均值及氟化物小时值均符合《环境空气质量标准》</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GB3095-2012</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二级标准要求。</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lang w:val="en-US" w:eastAsia="zh-CN"/>
              </w:rPr>
              <w:t>二</w:t>
            </w:r>
            <w:r>
              <w:rPr>
                <w:rFonts w:hint="default" w:ascii="Times New Roman" w:hAnsi="Times New Roman" w:eastAsia="宋体" w:cs="Times New Roman"/>
                <w:b/>
                <w:bCs/>
                <w:color w:val="auto"/>
                <w:kern w:val="0"/>
                <w:sz w:val="24"/>
              </w:rPr>
              <w:t>、地表水环境质量现状</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根据现场调查，项目区南侧约433m为康家湾，下游汇入佳芦河。</w:t>
            </w:r>
            <w:r>
              <w:rPr>
                <w:rFonts w:hint="default" w:ascii="Times New Roman" w:hAnsi="Times New Roman" w:eastAsia="宋体" w:cs="Times New Roman"/>
                <w:color w:val="auto"/>
                <w:sz w:val="24"/>
                <w:lang w:eastAsia="zh-CN"/>
              </w:rPr>
              <w:t>本项目无生产废水产生</w:t>
            </w:r>
            <w:r>
              <w:rPr>
                <w:rFonts w:hint="default" w:ascii="Times New Roman" w:hAnsi="Times New Roman" w:eastAsia="宋体" w:cs="Times New Roman"/>
                <w:b w:val="0"/>
                <w:bCs w:val="0"/>
                <w:color w:val="auto"/>
                <w:kern w:val="0"/>
                <w:sz w:val="24"/>
                <w:lang w:val="en-US" w:eastAsia="en-US"/>
              </w:rPr>
              <w:t>。</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佳县境内河流属黄河水系。根据陕西省生态环境厅《关于通报2020年全省环境质量状况的函》（陕环函〔2021〕75号），黄河中下游（陕西段）：黄河干流水质优，12条直接入黄支流中，㹀牛川、秃尾河、佳芦河和徐水河水质优；大理河、窟野河、云岩河、仕望河、澽水河和南洛河水质良好；清涧河和金水沟轻度污染。</w:t>
            </w:r>
            <w:r>
              <w:rPr>
                <w:rFonts w:hint="eastAsia" w:ascii="Times New Roman" w:hAnsi="Times New Roman" w:eastAsia="宋体" w:cs="Times New Roman"/>
                <w:color w:val="auto"/>
                <w:sz w:val="24"/>
                <w:szCs w:val="24"/>
                <w:lang w:val="en-US" w:eastAsia="zh-CN"/>
              </w:rPr>
              <w:t>根据榆林市生态环境局《榆林市2022年5月份地表水环境质量月报》，佳芦河可达到《地表水环境质量标准》（GB 3838-2002）Ⅲ类质量标准。</w:t>
            </w:r>
          </w:p>
          <w:p>
            <w:pPr>
              <w:spacing w:line="360" w:lineRule="auto"/>
              <w:ind w:firstLine="482" w:firstLineChars="200"/>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lang w:val="en-US" w:eastAsia="zh-CN"/>
              </w:rPr>
              <w:t>三</w:t>
            </w:r>
            <w:r>
              <w:rPr>
                <w:rFonts w:hint="default" w:ascii="Times New Roman" w:hAnsi="Times New Roman" w:eastAsia="宋体" w:cs="Times New Roman"/>
                <w:b/>
                <w:bCs/>
                <w:color w:val="auto"/>
                <w:kern w:val="0"/>
                <w:sz w:val="24"/>
              </w:rPr>
              <w:t>、声环境质量现状</w:t>
            </w:r>
          </w:p>
          <w:p>
            <w:pPr>
              <w:tabs>
                <w:tab w:val="left" w:pos="4515"/>
              </w:tabs>
              <w:autoSpaceDE w:val="0"/>
              <w:autoSpaceDN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本次评价委托</w:t>
            </w:r>
            <w:r>
              <w:rPr>
                <w:rFonts w:hint="default" w:ascii="Times New Roman" w:hAnsi="Times New Roman" w:eastAsia="宋体" w:cs="Times New Roman"/>
                <w:color w:val="auto"/>
                <w:sz w:val="24"/>
                <w:szCs w:val="21"/>
                <w:lang w:eastAsia="zh-CN"/>
              </w:rPr>
              <w:t>陕西盾源检测技术有限公司</w:t>
            </w:r>
            <w:r>
              <w:rPr>
                <w:rFonts w:hint="default" w:ascii="Times New Roman" w:hAnsi="Times New Roman" w:eastAsia="宋体" w:cs="Times New Roman"/>
                <w:color w:val="auto"/>
                <w:sz w:val="24"/>
                <w:szCs w:val="24"/>
              </w:rPr>
              <w:t>对项目四周厂界声环境质量进行了现状监测，监测时间为</w:t>
            </w:r>
            <w:r>
              <w:rPr>
                <w:rFonts w:hint="default" w:ascii="Times New Roman" w:hAnsi="Times New Roman" w:eastAsia="宋体" w:cs="Times New Roman"/>
                <w:color w:val="auto"/>
                <w:sz w:val="24"/>
              </w:rPr>
              <w:t>202</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年</w:t>
            </w:r>
            <w:r>
              <w:rPr>
                <w:rFonts w:hint="default"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rPr>
              <w:t>月</w:t>
            </w:r>
            <w:r>
              <w:rPr>
                <w:rFonts w:hint="default" w:ascii="Times New Roman" w:hAnsi="Times New Roman" w:eastAsia="宋体" w:cs="Times New Roman"/>
                <w:color w:val="auto"/>
                <w:sz w:val="24"/>
                <w:lang w:val="en-US" w:eastAsia="zh-CN"/>
              </w:rPr>
              <w:t>3~4</w:t>
            </w:r>
            <w:r>
              <w:rPr>
                <w:rFonts w:hint="default" w:ascii="Times New Roman" w:hAnsi="Times New Roman" w:eastAsia="宋体" w:cs="Times New Roman"/>
                <w:color w:val="auto"/>
                <w:sz w:val="24"/>
              </w:rPr>
              <w:t>日</w:t>
            </w:r>
            <w:r>
              <w:rPr>
                <w:rFonts w:hint="default" w:ascii="Times New Roman" w:hAnsi="Times New Roman" w:eastAsia="宋体" w:cs="Times New Roman"/>
                <w:color w:val="auto"/>
                <w:sz w:val="24"/>
                <w:szCs w:val="24"/>
              </w:rPr>
              <w:t>，连续2天</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昼</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夜间各监测一次，</w:t>
            </w:r>
            <w:r>
              <w:rPr>
                <w:rFonts w:hint="default" w:ascii="Times New Roman" w:hAnsi="Times New Roman" w:eastAsia="宋体" w:cs="Times New Roman"/>
                <w:color w:val="auto"/>
                <w:sz w:val="24"/>
                <w:szCs w:val="24"/>
                <w:lang w:eastAsia="zh-CN"/>
              </w:rPr>
              <w:t>监测期间处于停产状态，</w:t>
            </w:r>
            <w:r>
              <w:rPr>
                <w:rFonts w:hint="default" w:ascii="Times New Roman" w:hAnsi="Times New Roman" w:eastAsia="宋体" w:cs="Times New Roman"/>
                <w:color w:val="auto"/>
                <w:sz w:val="24"/>
                <w:szCs w:val="24"/>
              </w:rPr>
              <w:t>监测点位图见附图</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GB"/>
              </w:rPr>
              <w:t>监测结果统计表见</w:t>
            </w:r>
            <w:r>
              <w:rPr>
                <w:rFonts w:hint="default" w:ascii="Times New Roman" w:hAnsi="Times New Roman" w:eastAsia="宋体" w:cs="Times New Roman"/>
                <w:color w:val="auto"/>
                <w:sz w:val="24"/>
                <w:szCs w:val="24"/>
                <w:lang w:val="en-GB" w:eastAsia="zh-CN"/>
              </w:rPr>
              <w:t>下表，</w:t>
            </w:r>
            <w:r>
              <w:rPr>
                <w:rFonts w:hint="default" w:ascii="Times New Roman" w:hAnsi="Times New Roman" w:eastAsia="宋体" w:cs="Times New Roman"/>
                <w:color w:val="auto"/>
                <w:sz w:val="24"/>
                <w:szCs w:val="24"/>
              </w:rPr>
              <w:t>监测报告见附件。</w:t>
            </w:r>
          </w:p>
          <w:p>
            <w:pPr>
              <w:spacing w:line="360" w:lineRule="auto"/>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 xml:space="preserve"> 表3-3  声环境监测结果统计表  单位：dB（A）</w:t>
            </w:r>
          </w:p>
          <w:tbl>
            <w:tblPr>
              <w:tblStyle w:val="3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1370"/>
              <w:gridCol w:w="1507"/>
              <w:gridCol w:w="1507"/>
              <w:gridCol w:w="1553"/>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4" w:type="pct"/>
                  <w:vMerge w:val="restart"/>
                  <w:noWrap w:val="0"/>
                  <w:vAlign w:val="center"/>
                </w:tcPr>
                <w:p>
                  <w:pPr>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序号</w:t>
                  </w:r>
                </w:p>
              </w:tc>
              <w:tc>
                <w:tcPr>
                  <w:tcW w:w="809" w:type="pct"/>
                  <w:vMerge w:val="restart"/>
                  <w:noWrap w:val="0"/>
                  <w:vAlign w:val="center"/>
                </w:tcPr>
                <w:p>
                  <w:pPr>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监测点位</w:t>
                  </w:r>
                </w:p>
              </w:tc>
              <w:tc>
                <w:tcPr>
                  <w:tcW w:w="3716" w:type="pct"/>
                  <w:gridSpan w:val="4"/>
                  <w:tcBorders>
                    <w:bottom w:val="nil"/>
                  </w:tcBorders>
                  <w:noWrap w:val="0"/>
                  <w:vAlign w:val="center"/>
                </w:tcPr>
                <w:p>
                  <w:pPr>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4" w:type="pct"/>
                  <w:vMerge w:val="continue"/>
                  <w:noWrap w:val="0"/>
                  <w:vAlign w:val="center"/>
                </w:tcPr>
                <w:p>
                  <w:pPr>
                    <w:snapToGrid w:val="0"/>
                    <w:jc w:val="center"/>
                    <w:rPr>
                      <w:rFonts w:hint="default" w:ascii="Times New Roman" w:hAnsi="Times New Roman" w:eastAsia="宋体" w:cs="Times New Roman"/>
                      <w:bCs/>
                      <w:color w:val="auto"/>
                      <w:sz w:val="21"/>
                      <w:szCs w:val="21"/>
                    </w:rPr>
                  </w:pPr>
                </w:p>
              </w:tc>
              <w:tc>
                <w:tcPr>
                  <w:tcW w:w="809" w:type="pct"/>
                  <w:vMerge w:val="continue"/>
                  <w:noWrap w:val="0"/>
                  <w:vAlign w:val="center"/>
                </w:tcPr>
                <w:p>
                  <w:pPr>
                    <w:snapToGrid w:val="0"/>
                    <w:jc w:val="center"/>
                    <w:rPr>
                      <w:rFonts w:hint="default" w:ascii="Times New Roman" w:hAnsi="Times New Roman" w:eastAsia="宋体" w:cs="Times New Roman"/>
                      <w:bCs/>
                      <w:color w:val="auto"/>
                      <w:sz w:val="21"/>
                      <w:szCs w:val="21"/>
                    </w:rPr>
                  </w:pPr>
                </w:p>
              </w:tc>
              <w:tc>
                <w:tcPr>
                  <w:tcW w:w="1780" w:type="pct"/>
                  <w:gridSpan w:val="2"/>
                  <w:tcBorders>
                    <w:bottom w:val="nil"/>
                  </w:tcBorders>
                  <w:noWrap w:val="0"/>
                  <w:vAlign w:val="center"/>
                </w:tcPr>
                <w:p>
                  <w:pPr>
                    <w:adjustRightInd w:val="0"/>
                    <w:snapToGrid w:val="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kern w:val="0"/>
                      <w:sz w:val="21"/>
                      <w:szCs w:val="21"/>
                      <w:lang w:val="en-US" w:eastAsia="zh-CN"/>
                    </w:rPr>
                    <w:t>2022.6.3</w:t>
                  </w:r>
                </w:p>
              </w:tc>
              <w:tc>
                <w:tcPr>
                  <w:tcW w:w="1935" w:type="pct"/>
                  <w:gridSpan w:val="2"/>
                  <w:tcBorders>
                    <w:bottom w:val="nil"/>
                  </w:tcBorders>
                  <w:noWrap w:val="0"/>
                  <w:vAlign w:val="center"/>
                </w:tcPr>
                <w:p>
                  <w:pPr>
                    <w:adjustRightInd w:val="0"/>
                    <w:snapToGrid w:val="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kern w:val="0"/>
                      <w:sz w:val="21"/>
                      <w:szCs w:val="21"/>
                      <w:lang w:val="en-US" w:eastAsia="zh-CN"/>
                    </w:rPr>
                    <w:t>2022.6.4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4" w:type="pct"/>
                  <w:vMerge w:val="continue"/>
                  <w:noWrap w:val="0"/>
                  <w:vAlign w:val="center"/>
                </w:tcPr>
                <w:p>
                  <w:pPr>
                    <w:snapToGrid w:val="0"/>
                    <w:jc w:val="center"/>
                    <w:rPr>
                      <w:rFonts w:hint="default" w:ascii="Times New Roman" w:hAnsi="Times New Roman" w:eastAsia="宋体" w:cs="Times New Roman"/>
                      <w:bCs/>
                      <w:color w:val="auto"/>
                      <w:sz w:val="21"/>
                      <w:szCs w:val="21"/>
                    </w:rPr>
                  </w:pPr>
                </w:p>
              </w:tc>
              <w:tc>
                <w:tcPr>
                  <w:tcW w:w="809" w:type="pct"/>
                  <w:vMerge w:val="continue"/>
                  <w:noWrap w:val="0"/>
                  <w:vAlign w:val="center"/>
                </w:tcPr>
                <w:p>
                  <w:pPr>
                    <w:snapToGrid w:val="0"/>
                    <w:jc w:val="center"/>
                    <w:rPr>
                      <w:rFonts w:hint="default" w:ascii="Times New Roman" w:hAnsi="Times New Roman" w:eastAsia="宋体" w:cs="Times New Roman"/>
                      <w:bCs/>
                      <w:color w:val="auto"/>
                      <w:sz w:val="21"/>
                      <w:szCs w:val="21"/>
                    </w:rPr>
                  </w:pPr>
                </w:p>
              </w:tc>
              <w:tc>
                <w:tcPr>
                  <w:tcW w:w="890" w:type="pct"/>
                  <w:noWrap w:val="0"/>
                  <w:vAlign w:val="center"/>
                </w:tcPr>
                <w:p>
                  <w:pPr>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昼间</w:t>
                  </w:r>
                </w:p>
              </w:tc>
              <w:tc>
                <w:tcPr>
                  <w:tcW w:w="890" w:type="pct"/>
                  <w:noWrap w:val="0"/>
                  <w:vAlign w:val="center"/>
                </w:tcPr>
                <w:p>
                  <w:pPr>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夜间</w:t>
                  </w:r>
                </w:p>
              </w:tc>
              <w:tc>
                <w:tcPr>
                  <w:tcW w:w="917" w:type="pct"/>
                  <w:noWrap w:val="0"/>
                  <w:vAlign w:val="center"/>
                </w:tcPr>
                <w:p>
                  <w:pPr>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昼间</w:t>
                  </w:r>
                </w:p>
              </w:tc>
              <w:tc>
                <w:tcPr>
                  <w:tcW w:w="1017" w:type="pct"/>
                  <w:noWrap w:val="0"/>
                  <w:vAlign w:val="center"/>
                </w:tcPr>
                <w:p>
                  <w:pPr>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4" w:type="pct"/>
                  <w:noWrap w:val="0"/>
                  <w:vAlign w:val="center"/>
                </w:tcPr>
                <w:p>
                  <w:pPr>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rPr>
                    <w:t>1</w:t>
                  </w:r>
                </w:p>
              </w:tc>
              <w:tc>
                <w:tcPr>
                  <w:tcW w:w="809" w:type="pct"/>
                  <w:noWrap w:val="0"/>
                  <w:vAlign w:val="center"/>
                </w:tcPr>
                <w:p>
                  <w:pPr>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东厂界</w:t>
                  </w:r>
                </w:p>
              </w:tc>
              <w:tc>
                <w:tcPr>
                  <w:tcW w:w="890" w:type="pct"/>
                  <w:noWrap w:val="0"/>
                  <w:vAlign w:val="center"/>
                </w:tcPr>
                <w:p>
                  <w:pPr>
                    <w:spacing w:line="240" w:lineRule="exact"/>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51</w:t>
                  </w:r>
                </w:p>
              </w:tc>
              <w:tc>
                <w:tcPr>
                  <w:tcW w:w="890" w:type="pct"/>
                  <w:noWrap w:val="0"/>
                  <w:vAlign w:val="center"/>
                </w:tcPr>
                <w:p>
                  <w:pPr>
                    <w:spacing w:line="240" w:lineRule="exact"/>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44</w:t>
                  </w:r>
                </w:p>
              </w:tc>
              <w:tc>
                <w:tcPr>
                  <w:tcW w:w="917" w:type="pct"/>
                  <w:noWrap w:val="0"/>
                  <w:vAlign w:val="center"/>
                </w:tcPr>
                <w:p>
                  <w:pPr>
                    <w:spacing w:line="240" w:lineRule="exact"/>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52</w:t>
                  </w:r>
                </w:p>
              </w:tc>
              <w:tc>
                <w:tcPr>
                  <w:tcW w:w="1017" w:type="pct"/>
                  <w:noWrap w:val="0"/>
                  <w:vAlign w:val="center"/>
                </w:tcPr>
                <w:p>
                  <w:pPr>
                    <w:spacing w:line="240" w:lineRule="exact"/>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4" w:type="pct"/>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809" w:type="pct"/>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南厂界</w:t>
                  </w:r>
                </w:p>
              </w:tc>
              <w:tc>
                <w:tcPr>
                  <w:tcW w:w="890" w:type="pct"/>
                  <w:noWrap w:val="0"/>
                  <w:vAlign w:val="center"/>
                </w:tcPr>
                <w:p>
                  <w:pPr>
                    <w:spacing w:line="24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w:t>
                  </w:r>
                </w:p>
              </w:tc>
              <w:tc>
                <w:tcPr>
                  <w:tcW w:w="890" w:type="pct"/>
                  <w:noWrap w:val="0"/>
                  <w:vAlign w:val="center"/>
                </w:tcPr>
                <w:p>
                  <w:pPr>
                    <w:spacing w:line="24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43</w:t>
                  </w:r>
                </w:p>
              </w:tc>
              <w:tc>
                <w:tcPr>
                  <w:tcW w:w="917" w:type="pct"/>
                  <w:noWrap w:val="0"/>
                  <w:vAlign w:val="center"/>
                </w:tcPr>
                <w:p>
                  <w:pPr>
                    <w:spacing w:line="24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51</w:t>
                  </w:r>
                </w:p>
              </w:tc>
              <w:tc>
                <w:tcPr>
                  <w:tcW w:w="1017" w:type="pct"/>
                  <w:noWrap w:val="0"/>
                  <w:vAlign w:val="center"/>
                </w:tcPr>
                <w:p>
                  <w:pPr>
                    <w:spacing w:line="24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4" w:type="pct"/>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809" w:type="pct"/>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西厂界</w:t>
                  </w:r>
                </w:p>
              </w:tc>
              <w:tc>
                <w:tcPr>
                  <w:tcW w:w="890" w:type="pct"/>
                  <w:noWrap w:val="0"/>
                  <w:vAlign w:val="center"/>
                </w:tcPr>
                <w:p>
                  <w:pPr>
                    <w:spacing w:line="24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49</w:t>
                  </w:r>
                </w:p>
              </w:tc>
              <w:tc>
                <w:tcPr>
                  <w:tcW w:w="890" w:type="pct"/>
                  <w:noWrap w:val="0"/>
                  <w:vAlign w:val="center"/>
                </w:tcPr>
                <w:p>
                  <w:pPr>
                    <w:spacing w:line="24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42</w:t>
                  </w:r>
                </w:p>
              </w:tc>
              <w:tc>
                <w:tcPr>
                  <w:tcW w:w="917" w:type="pct"/>
                  <w:noWrap w:val="0"/>
                  <w:vAlign w:val="center"/>
                </w:tcPr>
                <w:p>
                  <w:pPr>
                    <w:spacing w:line="24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49</w:t>
                  </w:r>
                </w:p>
              </w:tc>
              <w:tc>
                <w:tcPr>
                  <w:tcW w:w="1017" w:type="pct"/>
                  <w:noWrap w:val="0"/>
                  <w:vAlign w:val="center"/>
                </w:tcPr>
                <w:p>
                  <w:pPr>
                    <w:spacing w:line="24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4</w:t>
                  </w:r>
                  <w:r>
                    <w:rPr>
                      <w:rFonts w:hint="default" w:ascii="Times New Roman" w:hAnsi="Times New Roman" w:eastAsia="宋体" w:cs="Times New Roman"/>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4" w:type="pct"/>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809" w:type="pct"/>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北厂界</w:t>
                  </w:r>
                </w:p>
              </w:tc>
              <w:tc>
                <w:tcPr>
                  <w:tcW w:w="890" w:type="pct"/>
                  <w:noWrap w:val="0"/>
                  <w:vAlign w:val="center"/>
                </w:tcPr>
                <w:p>
                  <w:pPr>
                    <w:spacing w:line="24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52</w:t>
                  </w:r>
                </w:p>
              </w:tc>
              <w:tc>
                <w:tcPr>
                  <w:tcW w:w="890" w:type="pct"/>
                  <w:noWrap w:val="0"/>
                  <w:vAlign w:val="center"/>
                </w:tcPr>
                <w:p>
                  <w:pPr>
                    <w:spacing w:line="24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43</w:t>
                  </w:r>
                </w:p>
              </w:tc>
              <w:tc>
                <w:tcPr>
                  <w:tcW w:w="917" w:type="pct"/>
                  <w:noWrap w:val="0"/>
                  <w:vAlign w:val="center"/>
                </w:tcPr>
                <w:p>
                  <w:pPr>
                    <w:spacing w:line="24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53</w:t>
                  </w:r>
                </w:p>
              </w:tc>
              <w:tc>
                <w:tcPr>
                  <w:tcW w:w="1017" w:type="pct"/>
                  <w:noWrap w:val="0"/>
                  <w:vAlign w:val="center"/>
                </w:tcPr>
                <w:p>
                  <w:pPr>
                    <w:spacing w:line="24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4</w:t>
                  </w:r>
                  <w:r>
                    <w:rPr>
                      <w:rFonts w:hint="default" w:ascii="Times New Roman" w:hAnsi="Times New Roman" w:eastAsia="宋体" w:cs="Times New Roman"/>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3" w:type="pct"/>
                  <w:gridSpan w:val="2"/>
                  <w:noWrap w:val="0"/>
                  <w:vAlign w:val="center"/>
                </w:tcPr>
                <w:p>
                  <w:pPr>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标准</w:t>
                  </w:r>
                  <w:r>
                    <w:rPr>
                      <w:rFonts w:hint="default" w:ascii="Times New Roman" w:hAnsi="Times New Roman" w:eastAsia="宋体" w:cs="Times New Roman"/>
                      <w:color w:val="auto"/>
                      <w:sz w:val="21"/>
                      <w:szCs w:val="21"/>
                      <w:lang w:eastAsia="zh-CN"/>
                    </w:rPr>
                    <w:t>限值</w:t>
                  </w:r>
                </w:p>
              </w:tc>
              <w:tc>
                <w:tcPr>
                  <w:tcW w:w="890" w:type="pct"/>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60</w:t>
                  </w:r>
                </w:p>
              </w:tc>
              <w:tc>
                <w:tcPr>
                  <w:tcW w:w="890" w:type="pct"/>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w:t>
                  </w:r>
                  <w:r>
                    <w:rPr>
                      <w:rFonts w:hint="default" w:ascii="Times New Roman" w:hAnsi="Times New Roman" w:eastAsia="宋体" w:cs="Times New Roman"/>
                      <w:bCs/>
                      <w:color w:val="auto"/>
                      <w:sz w:val="21"/>
                      <w:szCs w:val="21"/>
                    </w:rPr>
                    <w:t xml:space="preserve"> </w:t>
                  </w:r>
                </w:p>
              </w:tc>
              <w:tc>
                <w:tcPr>
                  <w:tcW w:w="917" w:type="pct"/>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60</w:t>
                  </w:r>
                </w:p>
              </w:tc>
              <w:tc>
                <w:tcPr>
                  <w:tcW w:w="1017" w:type="pct"/>
                  <w:noWrap w:val="0"/>
                  <w:vAlign w:val="center"/>
                </w:tcPr>
                <w:p>
                  <w:pPr>
                    <w:widowControl/>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w:t>
                  </w:r>
                  <w:r>
                    <w:rPr>
                      <w:rFonts w:hint="default" w:ascii="Times New Roman" w:hAnsi="Times New Roman" w:eastAsia="宋体" w:cs="Times New Roman"/>
                      <w:bCs/>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3" w:type="pct"/>
                  <w:gridSpan w:val="2"/>
                  <w:noWrap w:val="0"/>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达标情况</w:t>
                  </w:r>
                </w:p>
              </w:tc>
              <w:tc>
                <w:tcPr>
                  <w:tcW w:w="890" w:type="pct"/>
                  <w:noWrap w:val="0"/>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达标</w:t>
                  </w:r>
                </w:p>
              </w:tc>
              <w:tc>
                <w:tcPr>
                  <w:tcW w:w="890" w:type="pct"/>
                  <w:noWrap w:val="0"/>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达标</w:t>
                  </w:r>
                </w:p>
              </w:tc>
              <w:tc>
                <w:tcPr>
                  <w:tcW w:w="917" w:type="pct"/>
                  <w:noWrap w:val="0"/>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达标</w:t>
                  </w:r>
                </w:p>
              </w:tc>
              <w:tc>
                <w:tcPr>
                  <w:tcW w:w="1017" w:type="pct"/>
                  <w:noWrap w:val="0"/>
                  <w:vAlign w:val="center"/>
                </w:tcPr>
                <w:p>
                  <w:pPr>
                    <w:widowControl/>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达标</w:t>
                  </w:r>
                </w:p>
              </w:tc>
            </w:tr>
          </w:tbl>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由监测结果可以看出，项目各厂界昼</w:t>
            </w:r>
            <w:r>
              <w:rPr>
                <w:rFonts w:hint="eastAsia" w:cs="Times New Roman"/>
                <w:color w:val="auto"/>
                <w:sz w:val="24"/>
                <w:lang w:val="en-US" w:eastAsia="zh-CN"/>
              </w:rPr>
              <w:t>、</w:t>
            </w:r>
            <w:r>
              <w:rPr>
                <w:rFonts w:hint="default" w:ascii="Times New Roman" w:hAnsi="Times New Roman" w:eastAsia="宋体" w:cs="Times New Roman"/>
                <w:color w:val="auto"/>
                <w:sz w:val="24"/>
                <w:lang w:val="en-US" w:eastAsia="zh-CN"/>
              </w:rPr>
              <w:t>夜间连续等效A声级均符合《声环境质量标准》（GB3096-2008）2类标准。</w:t>
            </w:r>
          </w:p>
          <w:p>
            <w:pPr>
              <w:spacing w:line="360" w:lineRule="auto"/>
              <w:ind w:firstLine="482" w:firstLineChars="200"/>
              <w:rPr>
                <w:rFonts w:hint="default" w:ascii="Times New Roman" w:hAnsi="Times New Roman" w:eastAsia="宋体" w:cs="Times New Roman"/>
                <w:b/>
                <w:bCs/>
                <w:color w:val="auto"/>
                <w:kern w:val="0"/>
                <w:sz w:val="24"/>
                <w:lang w:val="en-US" w:eastAsia="zh-CN"/>
              </w:rPr>
            </w:pPr>
            <w:r>
              <w:rPr>
                <w:rFonts w:hint="default" w:ascii="Times New Roman" w:hAnsi="Times New Roman" w:eastAsia="宋体" w:cs="Times New Roman"/>
                <w:b/>
                <w:bCs/>
                <w:color w:val="auto"/>
                <w:kern w:val="0"/>
                <w:sz w:val="24"/>
                <w:lang w:val="en-US" w:eastAsia="zh-CN"/>
              </w:rPr>
              <w:t>四、生态环境</w:t>
            </w:r>
          </w:p>
          <w:p>
            <w:pPr>
              <w:spacing w:line="360" w:lineRule="auto"/>
              <w:ind w:firstLine="480" w:firstLineChars="200"/>
              <w:rPr>
                <w:rFonts w:hint="default" w:ascii="Times New Roman" w:hAnsi="Times New Roman" w:eastAsia="宋体" w:cs="Times New Roman"/>
                <w:b w:val="0"/>
                <w:bCs w:val="0"/>
                <w:color w:val="auto"/>
                <w:kern w:val="0"/>
                <w:sz w:val="24"/>
                <w:lang w:val="en-US" w:eastAsia="zh-CN"/>
              </w:rPr>
            </w:pPr>
            <w:r>
              <w:rPr>
                <w:rFonts w:hint="default" w:ascii="Times New Roman" w:hAnsi="Times New Roman" w:eastAsia="宋体" w:cs="Times New Roman"/>
                <w:b w:val="0"/>
                <w:bCs w:val="0"/>
                <w:color w:val="auto"/>
                <w:kern w:val="0"/>
                <w:sz w:val="24"/>
                <w:lang w:val="en-US" w:eastAsia="zh-CN"/>
              </w:rPr>
              <w:t>本项目</w:t>
            </w:r>
            <w:r>
              <w:rPr>
                <w:rFonts w:hint="default" w:ascii="Times New Roman" w:hAnsi="Times New Roman" w:eastAsia="宋体" w:cs="Times New Roman"/>
                <w:color w:val="auto"/>
                <w:sz w:val="24"/>
                <w:szCs w:val="24"/>
                <w:lang w:eastAsia="zh-CN"/>
              </w:rPr>
              <w:t>为技改项目</w:t>
            </w:r>
            <w:r>
              <w:rPr>
                <w:rFonts w:hint="default" w:ascii="Times New Roman" w:hAnsi="Times New Roman" w:eastAsia="宋体" w:cs="Times New Roman"/>
                <w:b w:val="0"/>
                <w:bCs w:val="0"/>
                <w:color w:val="auto"/>
                <w:kern w:val="0"/>
                <w:sz w:val="24"/>
                <w:lang w:val="en-US" w:eastAsia="en-US"/>
              </w:rPr>
              <w:t>，</w:t>
            </w:r>
            <w:r>
              <w:rPr>
                <w:rFonts w:hint="default" w:ascii="Times New Roman" w:hAnsi="Times New Roman" w:eastAsia="宋体" w:cs="Times New Roman"/>
                <w:b w:val="0"/>
                <w:bCs w:val="0"/>
                <w:color w:val="auto"/>
                <w:kern w:val="0"/>
                <w:sz w:val="24"/>
                <w:lang w:val="en-US" w:eastAsia="zh-CN"/>
              </w:rPr>
              <w:t>用地范围内无生态环境保护目标，根据《建设项目环境影响报告表编制技术指南（污染影响类）（试行）》，</w:t>
            </w:r>
            <w:r>
              <w:rPr>
                <w:rFonts w:hint="default" w:ascii="Times New Roman" w:hAnsi="Times New Roman" w:eastAsia="宋体" w:cs="Times New Roman"/>
                <w:b w:val="0"/>
                <w:bCs w:val="0"/>
                <w:color w:val="auto"/>
                <w:kern w:val="0"/>
                <w:sz w:val="24"/>
                <w:lang w:val="en-US" w:eastAsia="en-US"/>
              </w:rPr>
              <w:t>无需</w:t>
            </w:r>
            <w:r>
              <w:rPr>
                <w:rFonts w:hint="default" w:ascii="Times New Roman" w:hAnsi="Times New Roman" w:eastAsia="宋体" w:cs="Times New Roman"/>
                <w:b w:val="0"/>
                <w:bCs w:val="0"/>
                <w:color w:val="auto"/>
                <w:kern w:val="0"/>
                <w:sz w:val="24"/>
                <w:lang w:val="en-US" w:eastAsia="zh-CN"/>
              </w:rPr>
              <w:t>进行生态现状调查。</w:t>
            </w:r>
          </w:p>
          <w:p>
            <w:pPr>
              <w:spacing w:line="360" w:lineRule="auto"/>
              <w:ind w:firstLine="482" w:firstLineChars="200"/>
              <w:rPr>
                <w:rFonts w:hint="default" w:ascii="Times New Roman" w:hAnsi="Times New Roman" w:eastAsia="宋体" w:cs="Times New Roman"/>
                <w:b/>
                <w:bCs/>
                <w:color w:val="auto"/>
                <w:kern w:val="0"/>
                <w:sz w:val="24"/>
                <w:lang w:val="en-US" w:eastAsia="zh-CN"/>
              </w:rPr>
            </w:pPr>
            <w:r>
              <w:rPr>
                <w:rFonts w:hint="default" w:ascii="Times New Roman" w:hAnsi="Times New Roman" w:eastAsia="宋体" w:cs="Times New Roman"/>
                <w:b/>
                <w:bCs/>
                <w:color w:val="auto"/>
                <w:kern w:val="0"/>
                <w:sz w:val="24"/>
                <w:lang w:val="en-US" w:eastAsia="zh-CN"/>
              </w:rPr>
              <w:t>五、电磁辐射</w:t>
            </w:r>
          </w:p>
          <w:p>
            <w:pPr>
              <w:spacing w:line="360" w:lineRule="auto"/>
              <w:ind w:firstLine="480" w:firstLineChars="200"/>
              <w:rPr>
                <w:rFonts w:hint="default" w:ascii="Times New Roman" w:hAnsi="Times New Roman" w:eastAsia="宋体" w:cs="Times New Roman"/>
                <w:b w:val="0"/>
                <w:bCs w:val="0"/>
                <w:color w:val="auto"/>
                <w:kern w:val="0"/>
                <w:sz w:val="24"/>
                <w:lang w:val="en-US" w:eastAsia="en-US"/>
              </w:rPr>
            </w:pPr>
            <w:r>
              <w:rPr>
                <w:rFonts w:hint="default" w:ascii="Times New Roman" w:hAnsi="Times New Roman" w:eastAsia="宋体" w:cs="Times New Roman"/>
                <w:b w:val="0"/>
                <w:bCs w:val="0"/>
                <w:color w:val="auto"/>
                <w:kern w:val="0"/>
                <w:sz w:val="24"/>
                <w:lang w:val="en-US" w:eastAsia="en-US"/>
              </w:rPr>
              <w:t>本项目</w:t>
            </w:r>
            <w:r>
              <w:rPr>
                <w:rFonts w:hint="default" w:ascii="Times New Roman" w:hAnsi="Times New Roman" w:eastAsia="宋体" w:cs="Times New Roman"/>
                <w:b w:val="0"/>
                <w:bCs w:val="0"/>
                <w:color w:val="auto"/>
                <w:kern w:val="0"/>
                <w:sz w:val="24"/>
                <w:lang w:val="en-US" w:eastAsia="zh-CN"/>
              </w:rPr>
              <w:t>无电磁辐射相关内容，无需进行电磁辐射现状调查</w:t>
            </w:r>
            <w:r>
              <w:rPr>
                <w:rFonts w:hint="default" w:ascii="Times New Roman" w:hAnsi="Times New Roman" w:eastAsia="宋体" w:cs="Times New Roman"/>
                <w:b w:val="0"/>
                <w:bCs w:val="0"/>
                <w:color w:val="auto"/>
                <w:kern w:val="0"/>
                <w:sz w:val="24"/>
                <w:lang w:val="en-US" w:eastAsia="en-US"/>
              </w:rPr>
              <w:t>。</w:t>
            </w:r>
          </w:p>
          <w:p>
            <w:pPr>
              <w:spacing w:line="360" w:lineRule="auto"/>
              <w:ind w:firstLine="482" w:firstLineChars="200"/>
              <w:rPr>
                <w:rFonts w:hint="default" w:ascii="Times New Roman" w:hAnsi="Times New Roman" w:eastAsia="宋体" w:cs="Times New Roman"/>
                <w:b/>
                <w:bCs/>
                <w:color w:val="auto"/>
                <w:kern w:val="0"/>
                <w:sz w:val="24"/>
                <w:lang w:val="en-US" w:eastAsia="en-US"/>
              </w:rPr>
            </w:pPr>
            <w:r>
              <w:rPr>
                <w:rFonts w:hint="default" w:ascii="Times New Roman" w:hAnsi="Times New Roman" w:eastAsia="宋体" w:cs="Times New Roman"/>
                <w:b/>
                <w:bCs/>
                <w:color w:val="auto"/>
                <w:kern w:val="0"/>
                <w:sz w:val="24"/>
                <w:lang w:val="en-US" w:eastAsia="zh-CN"/>
              </w:rPr>
              <w:t>六</w:t>
            </w:r>
            <w:r>
              <w:rPr>
                <w:rFonts w:hint="default" w:ascii="Times New Roman" w:hAnsi="Times New Roman" w:eastAsia="宋体" w:cs="Times New Roman"/>
                <w:b/>
                <w:bCs/>
                <w:color w:val="auto"/>
                <w:kern w:val="0"/>
                <w:sz w:val="24"/>
                <w:lang w:val="en-US" w:eastAsia="en-US"/>
              </w:rPr>
              <w:t>、地下水、土壤环境</w:t>
            </w:r>
          </w:p>
          <w:p>
            <w:pPr>
              <w:adjustRightInd w:val="0"/>
              <w:spacing w:line="360" w:lineRule="auto"/>
              <w:ind w:firstLine="480" w:firstLineChars="200"/>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b w:val="0"/>
                <w:bCs w:val="0"/>
                <w:color w:val="auto"/>
                <w:kern w:val="0"/>
                <w:sz w:val="24"/>
                <w:lang w:val="en-US" w:eastAsia="en-US"/>
              </w:rPr>
              <w:t>本项目</w:t>
            </w:r>
            <w:r>
              <w:rPr>
                <w:rFonts w:hint="default" w:ascii="Times New Roman" w:hAnsi="Times New Roman" w:eastAsia="宋体" w:cs="Times New Roman"/>
                <w:b w:val="0"/>
                <w:bCs w:val="0"/>
                <w:color w:val="auto"/>
                <w:kern w:val="0"/>
                <w:sz w:val="24"/>
                <w:lang w:val="en-US" w:eastAsia="zh-CN"/>
              </w:rPr>
              <w:t>无生产废水产生，废气在采取环评提出的环保措施后，</w:t>
            </w:r>
            <w:r>
              <w:rPr>
                <w:rFonts w:hint="eastAsia" w:cs="Times New Roman"/>
                <w:b w:val="0"/>
                <w:bCs w:val="0"/>
                <w:color w:val="auto"/>
                <w:kern w:val="0"/>
                <w:sz w:val="24"/>
                <w:lang w:val="en-US" w:eastAsia="zh-CN"/>
              </w:rPr>
              <w:t>颗粒物、SO</w:t>
            </w:r>
            <w:r>
              <w:rPr>
                <w:rFonts w:hint="eastAsia" w:cs="Times New Roman"/>
                <w:b w:val="0"/>
                <w:bCs w:val="0"/>
                <w:color w:val="auto"/>
                <w:kern w:val="0"/>
                <w:sz w:val="24"/>
                <w:vertAlign w:val="subscript"/>
                <w:lang w:val="en-US" w:eastAsia="zh-CN"/>
              </w:rPr>
              <w:t>2</w:t>
            </w:r>
            <w:r>
              <w:rPr>
                <w:rFonts w:hint="eastAsia" w:cs="Times New Roman"/>
                <w:b w:val="0"/>
                <w:bCs w:val="0"/>
                <w:color w:val="auto"/>
                <w:kern w:val="0"/>
                <w:sz w:val="24"/>
                <w:lang w:val="en-US" w:eastAsia="zh-CN"/>
              </w:rPr>
              <w:t>、NO</w:t>
            </w:r>
            <w:r>
              <w:rPr>
                <w:rFonts w:hint="eastAsia" w:cs="Times New Roman"/>
                <w:b w:val="0"/>
                <w:bCs w:val="0"/>
                <w:color w:val="auto"/>
                <w:kern w:val="0"/>
                <w:sz w:val="24"/>
                <w:vertAlign w:val="subscript"/>
                <w:lang w:val="en-US" w:eastAsia="zh-CN"/>
              </w:rPr>
              <w:t>X</w:t>
            </w:r>
            <w:r>
              <w:rPr>
                <w:rFonts w:hint="eastAsia" w:cs="Times New Roman"/>
                <w:b w:val="0"/>
                <w:bCs w:val="0"/>
                <w:color w:val="auto"/>
                <w:kern w:val="0"/>
                <w:sz w:val="24"/>
                <w:lang w:val="en-US" w:eastAsia="zh-CN"/>
              </w:rPr>
              <w:t>、氟化物</w:t>
            </w:r>
            <w:r>
              <w:rPr>
                <w:rFonts w:hint="default" w:ascii="Times New Roman" w:hAnsi="Times New Roman" w:eastAsia="宋体" w:cs="Times New Roman"/>
                <w:b w:val="0"/>
                <w:bCs w:val="0"/>
                <w:color w:val="auto"/>
                <w:kern w:val="0"/>
                <w:sz w:val="24"/>
                <w:lang w:val="en-US" w:eastAsia="zh-CN"/>
              </w:rPr>
              <w:t>均可达标排</w:t>
            </w:r>
            <w:r>
              <w:rPr>
                <w:rFonts w:hint="default" w:ascii="Times New Roman" w:hAnsi="Times New Roman" w:eastAsia="宋体" w:cs="Times New Roman"/>
                <w:b w:val="0"/>
                <w:bCs w:val="0"/>
                <w:color w:val="auto"/>
                <w:kern w:val="0"/>
                <w:sz w:val="24"/>
                <w:highlight w:val="none"/>
                <w:lang w:val="en-US" w:eastAsia="zh-CN"/>
              </w:rPr>
              <w:t>放，</w:t>
            </w:r>
            <w:r>
              <w:rPr>
                <w:rFonts w:hint="default" w:ascii="Times New Roman" w:hAnsi="Times New Roman" w:eastAsia="宋体" w:cs="Times New Roman"/>
                <w:color w:val="auto"/>
                <w:sz w:val="24"/>
                <w:highlight w:val="none"/>
              </w:rPr>
              <w:t>本项目运营期废机油泄漏可能会对土壤和地下水环境造成影响。项目厂房地面全部硬化，且原料库进行一般防渗；设置</w:t>
            </w:r>
            <w:r>
              <w:rPr>
                <w:rFonts w:hint="default" w:ascii="Times New Roman" w:hAnsi="Times New Roman" w:eastAsia="宋体" w:cs="Times New Roman"/>
                <w:bCs/>
                <w:color w:val="auto"/>
                <w:sz w:val="24"/>
                <w:highlight w:val="none"/>
              </w:rPr>
              <w:t>专门的危废暂存</w:t>
            </w:r>
            <w:r>
              <w:rPr>
                <w:rFonts w:hint="default" w:ascii="Times New Roman" w:hAnsi="Times New Roman" w:eastAsia="宋体" w:cs="Times New Roman"/>
                <w:bCs/>
                <w:color w:val="auto"/>
                <w:sz w:val="24"/>
                <w:highlight w:val="none"/>
                <w:lang w:eastAsia="zh-CN"/>
              </w:rPr>
              <w:t>箱</w:t>
            </w:r>
            <w:r>
              <w:rPr>
                <w:rFonts w:hint="default" w:ascii="Times New Roman" w:hAnsi="Times New Roman" w:eastAsia="宋体" w:cs="Times New Roman"/>
                <w:bCs/>
                <w:color w:val="auto"/>
                <w:sz w:val="24"/>
                <w:highlight w:val="none"/>
              </w:rPr>
              <w:t>，并进行重点防渗。同时本项目储存量少，基本无污染途径。</w:t>
            </w:r>
            <w:r>
              <w:rPr>
                <w:rFonts w:hint="default" w:ascii="Times New Roman" w:hAnsi="Times New Roman" w:eastAsia="宋体" w:cs="Times New Roman"/>
                <w:b w:val="0"/>
                <w:bCs w:val="0"/>
                <w:color w:val="auto"/>
                <w:kern w:val="0"/>
                <w:sz w:val="24"/>
                <w:highlight w:val="none"/>
                <w:lang w:val="en-US" w:eastAsia="zh-CN"/>
              </w:rPr>
              <w:t>根据《建设项目环境影响报告表编制技术指南（污染影响类）（试行）》，本项目</w:t>
            </w:r>
            <w:r>
              <w:rPr>
                <w:rFonts w:hint="default" w:ascii="Times New Roman" w:hAnsi="Times New Roman" w:eastAsia="宋体" w:cs="Times New Roman"/>
                <w:b w:val="0"/>
                <w:bCs w:val="0"/>
                <w:color w:val="auto"/>
                <w:kern w:val="0"/>
                <w:sz w:val="24"/>
                <w:highlight w:val="none"/>
                <w:lang w:val="en-US" w:eastAsia="en-US"/>
              </w:rPr>
              <w:t>无需</w:t>
            </w:r>
            <w:r>
              <w:rPr>
                <w:rFonts w:hint="default" w:ascii="Times New Roman" w:hAnsi="Times New Roman" w:eastAsia="宋体" w:cs="Times New Roman"/>
                <w:b w:val="0"/>
                <w:bCs w:val="0"/>
                <w:color w:val="auto"/>
                <w:kern w:val="0"/>
                <w:sz w:val="24"/>
                <w:highlight w:val="none"/>
                <w:lang w:val="en-US" w:eastAsia="zh-CN"/>
              </w:rPr>
              <w:t>进行</w:t>
            </w:r>
            <w:r>
              <w:rPr>
                <w:rFonts w:hint="default" w:ascii="Times New Roman" w:hAnsi="Times New Roman" w:eastAsia="宋体" w:cs="Times New Roman"/>
                <w:b w:val="0"/>
                <w:bCs w:val="0"/>
                <w:color w:val="auto"/>
                <w:kern w:val="0"/>
                <w:sz w:val="24"/>
                <w:highlight w:val="none"/>
                <w:lang w:val="en-US" w:eastAsia="en-US"/>
              </w:rPr>
              <w:t>地下水和土壤环境现状调查。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94" w:hRule="atLeast"/>
          <w:jc w:val="center"/>
        </w:trPr>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保护</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目标</w:t>
            </w:r>
          </w:p>
        </w:tc>
        <w:tc>
          <w:tcPr>
            <w:tcW w:w="869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本项目属于污染影响类建设项目，</w:t>
            </w:r>
            <w:r>
              <w:rPr>
                <w:rFonts w:hint="default" w:ascii="Times New Roman" w:hAnsi="Times New Roman" w:eastAsia="宋体" w:cs="Times New Roman"/>
                <w:color w:val="auto"/>
                <w:kern w:val="0"/>
                <w:sz w:val="24"/>
                <w:lang w:bidi="ar"/>
              </w:rPr>
              <w:t>位于</w:t>
            </w:r>
            <w:r>
              <w:rPr>
                <w:rFonts w:hint="default" w:ascii="Times New Roman" w:hAnsi="Times New Roman" w:eastAsia="宋体" w:cs="Times New Roman"/>
                <w:snapToGrid/>
                <w:color w:val="auto"/>
                <w:kern w:val="0"/>
                <w:sz w:val="24"/>
                <w:szCs w:val="24"/>
                <w:lang w:eastAsia="zh-CN"/>
              </w:rPr>
              <w:t>陕西省榆林市佳县方塌镇方塌村</w:t>
            </w:r>
            <w:r>
              <w:rPr>
                <w:rFonts w:hint="default" w:ascii="Times New Roman" w:hAnsi="Times New Roman" w:eastAsia="宋体" w:cs="Times New Roman"/>
                <w:color w:val="auto"/>
                <w:kern w:val="0"/>
                <w:sz w:val="24"/>
                <w:lang w:eastAsia="zh-CN" w:bidi="ar"/>
              </w:rPr>
              <w:t>，</w:t>
            </w:r>
            <w:r>
              <w:rPr>
                <w:rFonts w:hint="default" w:ascii="Times New Roman" w:hAnsi="Times New Roman" w:eastAsia="宋体" w:cs="Times New Roman"/>
                <w:color w:val="auto"/>
                <w:sz w:val="24"/>
                <w:szCs w:val="24"/>
                <w:lang w:eastAsia="zh-CN"/>
              </w:rPr>
              <w:t>本次根据</w:t>
            </w:r>
            <w:r>
              <w:rPr>
                <w:rFonts w:hint="default" w:ascii="Times New Roman" w:hAnsi="Times New Roman" w:eastAsia="宋体" w:cs="Times New Roman"/>
                <w:color w:val="auto"/>
                <w:sz w:val="24"/>
                <w:szCs w:val="24"/>
                <w:lang w:val="en-US" w:eastAsia="zh-CN"/>
              </w:rPr>
              <w:t>《建设项目环境影响报告表编制技术指南（污染影响类）（试行）》确定各要素的环境影响评价范围及项目的环境保护目标。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lang w:bidi="ar"/>
              </w:rPr>
              <w:t>1、大气环境：</w:t>
            </w:r>
            <w:r>
              <w:rPr>
                <w:rFonts w:hint="default" w:ascii="Times New Roman" w:hAnsi="Times New Roman" w:eastAsia="宋体" w:cs="Times New Roman"/>
                <w:color w:val="auto"/>
                <w:sz w:val="24"/>
              </w:rPr>
              <w:t>厂界外500m范围内无自然保护区、风景名胜区保护目标</w:t>
            </w:r>
            <w:r>
              <w:rPr>
                <w:rFonts w:hint="default" w:ascii="Times New Roman" w:hAnsi="Times New Roman" w:eastAsia="宋体" w:cs="Times New Roman"/>
                <w:color w:val="auto"/>
                <w:sz w:val="24"/>
                <w:lang w:eastAsia="zh-CN"/>
              </w:rPr>
              <w:t>，具体保护目标见表</w:t>
            </w:r>
            <w:r>
              <w:rPr>
                <w:rFonts w:hint="default" w:ascii="Times New Roman" w:hAnsi="Times New Roman" w:eastAsia="宋体" w:cs="Times New Roman"/>
                <w:color w:val="auto"/>
                <w:sz w:val="24"/>
                <w:lang w:val="en-US" w:eastAsia="zh-CN"/>
              </w:rPr>
              <w:t>3-4</w:t>
            </w:r>
            <w:r>
              <w:rPr>
                <w:rFonts w:hint="default" w:ascii="Times New Roman" w:hAnsi="Times New Roman" w:eastAsia="宋体" w:cs="Times New Roman"/>
                <w:color w:val="auto"/>
                <w:sz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2、声环境：厂界周边50m范围内</w:t>
            </w:r>
            <w:r>
              <w:rPr>
                <w:rFonts w:hint="default" w:ascii="Times New Roman" w:hAnsi="Times New Roman" w:eastAsia="宋体" w:cs="Times New Roman"/>
                <w:color w:val="auto"/>
                <w:sz w:val="24"/>
                <w:lang w:eastAsia="zh-CN"/>
              </w:rPr>
              <w:t>无</w:t>
            </w:r>
            <w:r>
              <w:rPr>
                <w:rFonts w:hint="default" w:ascii="Times New Roman" w:hAnsi="Times New Roman" w:eastAsia="宋体" w:cs="Times New Roman"/>
                <w:color w:val="auto"/>
                <w:sz w:val="24"/>
              </w:rPr>
              <w:t>声环境保护目标。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3、地下水环境：项目厂界外500m范围内无地下水集中式饮用水水源和热水、矿泉水、温泉等特殊地下水资源。</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4、生态环境：本项目占地为</w:t>
            </w:r>
            <w:r>
              <w:rPr>
                <w:rFonts w:hint="default" w:ascii="Times New Roman" w:hAnsi="Times New Roman" w:eastAsia="宋体" w:cs="Times New Roman"/>
                <w:color w:val="auto"/>
                <w:sz w:val="24"/>
                <w:lang w:eastAsia="zh-CN"/>
              </w:rPr>
              <w:t>原有项目厂地</w:t>
            </w:r>
            <w:r>
              <w:rPr>
                <w:rFonts w:hint="default" w:ascii="Times New Roman" w:hAnsi="Times New Roman" w:eastAsia="宋体" w:cs="Times New Roman"/>
                <w:color w:val="auto"/>
                <w:sz w:val="24"/>
              </w:rPr>
              <w:t>，无新增生态环境保护目标。</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本项目环境保护目标情况见</w:t>
            </w:r>
            <w:r>
              <w:rPr>
                <w:rFonts w:hint="default" w:ascii="Times New Roman" w:hAnsi="Times New Roman" w:eastAsia="宋体" w:cs="Times New Roman"/>
                <w:color w:val="auto"/>
                <w:sz w:val="24"/>
                <w:szCs w:val="24"/>
                <w:lang w:eastAsia="zh-CN"/>
              </w:rPr>
              <w:t>表</w:t>
            </w:r>
            <w:r>
              <w:rPr>
                <w:rFonts w:hint="default" w:ascii="Times New Roman" w:hAnsi="Times New Roman" w:eastAsia="宋体" w:cs="Times New Roman"/>
                <w:color w:val="auto"/>
                <w:sz w:val="24"/>
                <w:szCs w:val="24"/>
                <w:lang w:val="en-US" w:eastAsia="zh-CN"/>
              </w:rPr>
              <w:t>3-4</w:t>
            </w:r>
            <w:r>
              <w:rPr>
                <w:rFonts w:hint="default" w:ascii="Times New Roman" w:hAnsi="Times New Roman" w:eastAsia="宋体" w:cs="Times New Roman"/>
                <w:color w:val="auto"/>
                <w:sz w:val="24"/>
                <w:szCs w:val="24"/>
              </w:rPr>
              <w:t>，与本项目位置关系见附图3。</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表3-4  环境保护目标表</w:t>
            </w: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444"/>
              <w:gridCol w:w="1772"/>
              <w:gridCol w:w="1630"/>
              <w:gridCol w:w="988"/>
              <w:gridCol w:w="539"/>
              <w:gridCol w:w="1791"/>
              <w:gridCol w:w="610"/>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262" w:type="pct"/>
                  <w:vMerge w:val="restart"/>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r>
                    <w:rPr>
                      <w:rFonts w:hint="default" w:ascii="Times New Roman" w:hAnsi="Times New Roman" w:eastAsia="宋体" w:cs="Times New Roman"/>
                      <w:color w:val="auto"/>
                      <w:spacing w:val="-12"/>
                      <w:kern w:val="0"/>
                      <w:sz w:val="21"/>
                      <w:szCs w:val="21"/>
                    </w:rPr>
                    <w:t>名称</w:t>
                  </w:r>
                </w:p>
              </w:tc>
              <w:tc>
                <w:tcPr>
                  <w:tcW w:w="2008" w:type="pct"/>
                  <w:gridSpan w:val="2"/>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r>
                    <w:rPr>
                      <w:rFonts w:hint="default" w:ascii="Times New Roman" w:hAnsi="Times New Roman" w:eastAsia="宋体" w:cs="Times New Roman"/>
                      <w:color w:val="auto"/>
                      <w:spacing w:val="-12"/>
                      <w:kern w:val="0"/>
                      <w:sz w:val="21"/>
                      <w:szCs w:val="21"/>
                    </w:rPr>
                    <w:t>坐标</w:t>
                  </w:r>
                </w:p>
              </w:tc>
              <w:tc>
                <w:tcPr>
                  <w:tcW w:w="583" w:type="pct"/>
                  <w:vMerge w:val="restart"/>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r>
                    <w:rPr>
                      <w:rFonts w:hint="default" w:ascii="Times New Roman" w:hAnsi="Times New Roman" w:eastAsia="宋体" w:cs="Times New Roman"/>
                      <w:color w:val="auto"/>
                      <w:spacing w:val="-12"/>
                      <w:kern w:val="0"/>
                      <w:sz w:val="21"/>
                      <w:szCs w:val="21"/>
                    </w:rPr>
                    <w:t>保护对象</w:t>
                  </w:r>
                </w:p>
              </w:tc>
              <w:tc>
                <w:tcPr>
                  <w:tcW w:w="318" w:type="pct"/>
                  <w:vMerge w:val="restart"/>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r>
                    <w:rPr>
                      <w:rFonts w:hint="default" w:ascii="Times New Roman" w:hAnsi="Times New Roman" w:eastAsia="宋体" w:cs="Times New Roman"/>
                      <w:color w:val="auto"/>
                      <w:spacing w:val="-12"/>
                      <w:kern w:val="0"/>
                      <w:sz w:val="21"/>
                      <w:szCs w:val="21"/>
                    </w:rPr>
                    <w:t>保护内容</w:t>
                  </w:r>
                </w:p>
              </w:tc>
              <w:tc>
                <w:tcPr>
                  <w:tcW w:w="1057" w:type="pct"/>
                  <w:vMerge w:val="restart"/>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r>
                    <w:rPr>
                      <w:rFonts w:hint="default" w:ascii="Times New Roman" w:hAnsi="Times New Roman" w:eastAsia="宋体" w:cs="Times New Roman"/>
                      <w:color w:val="auto"/>
                      <w:spacing w:val="-12"/>
                      <w:kern w:val="0"/>
                      <w:sz w:val="21"/>
                      <w:szCs w:val="21"/>
                    </w:rPr>
                    <w:t>环境功能区</w:t>
                  </w:r>
                </w:p>
              </w:tc>
              <w:tc>
                <w:tcPr>
                  <w:tcW w:w="770" w:type="pct"/>
                  <w:gridSpan w:val="2"/>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r>
                    <w:rPr>
                      <w:rFonts w:hint="default" w:ascii="Times New Roman" w:hAnsi="Times New Roman" w:eastAsia="宋体" w:cs="Times New Roman"/>
                      <w:color w:val="auto"/>
                      <w:spacing w:val="-12"/>
                      <w:kern w:val="0"/>
                      <w:sz w:val="21"/>
                      <w:szCs w:val="21"/>
                    </w:rPr>
                    <w:t>相对场址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7" w:hRule="atLeast"/>
                <w:jc w:val="center"/>
              </w:trPr>
              <w:tc>
                <w:tcPr>
                  <w:tcW w:w="262" w:type="pct"/>
                  <w:vMerge w:val="continue"/>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p>
              </w:tc>
              <w:tc>
                <w:tcPr>
                  <w:tcW w:w="1046" w:type="pct"/>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r>
                    <w:rPr>
                      <w:rFonts w:hint="default" w:ascii="Times New Roman" w:hAnsi="Times New Roman" w:eastAsia="宋体" w:cs="Times New Roman"/>
                      <w:color w:val="auto"/>
                      <w:spacing w:val="-12"/>
                      <w:kern w:val="0"/>
                      <w:sz w:val="21"/>
                      <w:szCs w:val="21"/>
                    </w:rPr>
                    <w:t>N</w:t>
                  </w:r>
                </w:p>
              </w:tc>
              <w:tc>
                <w:tcPr>
                  <w:tcW w:w="961" w:type="pct"/>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r>
                    <w:rPr>
                      <w:rFonts w:hint="default" w:ascii="Times New Roman" w:hAnsi="Times New Roman" w:eastAsia="宋体" w:cs="Times New Roman"/>
                      <w:color w:val="auto"/>
                      <w:spacing w:val="-12"/>
                      <w:kern w:val="0"/>
                      <w:sz w:val="21"/>
                      <w:szCs w:val="21"/>
                    </w:rPr>
                    <w:t>E</w:t>
                  </w:r>
                </w:p>
              </w:tc>
              <w:tc>
                <w:tcPr>
                  <w:tcW w:w="583" w:type="pct"/>
                  <w:vMerge w:val="continue"/>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p>
              </w:tc>
              <w:tc>
                <w:tcPr>
                  <w:tcW w:w="318" w:type="pct"/>
                  <w:vMerge w:val="continue"/>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p>
              </w:tc>
              <w:tc>
                <w:tcPr>
                  <w:tcW w:w="1057" w:type="pct"/>
                  <w:vMerge w:val="continue"/>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p>
              </w:tc>
              <w:tc>
                <w:tcPr>
                  <w:tcW w:w="360" w:type="pct"/>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r>
                    <w:rPr>
                      <w:rFonts w:hint="default" w:ascii="Times New Roman" w:hAnsi="Times New Roman" w:eastAsia="宋体" w:cs="Times New Roman"/>
                      <w:color w:val="auto"/>
                      <w:spacing w:val="-12"/>
                      <w:kern w:val="0"/>
                      <w:sz w:val="21"/>
                      <w:szCs w:val="21"/>
                    </w:rPr>
                    <w:t>方位</w:t>
                  </w:r>
                </w:p>
              </w:tc>
              <w:tc>
                <w:tcPr>
                  <w:tcW w:w="410" w:type="pct"/>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r>
                    <w:rPr>
                      <w:rFonts w:hint="default" w:ascii="Times New Roman" w:hAnsi="Times New Roman" w:eastAsia="宋体" w:cs="Times New Roman"/>
                      <w:color w:val="auto"/>
                      <w:spacing w:val="-12"/>
                      <w:kern w:val="0"/>
                      <w:sz w:val="21"/>
                      <w:szCs w:val="21"/>
                    </w:rPr>
                    <w:t>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262" w:type="pct"/>
                  <w:vMerge w:val="restart"/>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r>
                    <w:rPr>
                      <w:rFonts w:hint="default" w:ascii="Times New Roman" w:hAnsi="Times New Roman" w:eastAsia="宋体" w:cs="Times New Roman"/>
                      <w:color w:val="auto"/>
                      <w:spacing w:val="-12"/>
                      <w:kern w:val="0"/>
                      <w:sz w:val="21"/>
                      <w:szCs w:val="21"/>
                    </w:rPr>
                    <w:t>环境</w:t>
                  </w:r>
                </w:p>
                <w:p>
                  <w:pPr>
                    <w:autoSpaceDE w:val="0"/>
                    <w:autoSpaceDN w:val="0"/>
                    <w:adjustRightInd w:val="0"/>
                    <w:snapToGrid w:val="0"/>
                    <w:jc w:val="center"/>
                    <w:rPr>
                      <w:rFonts w:hint="default" w:ascii="Times New Roman" w:hAnsi="Times New Roman" w:eastAsia="宋体" w:cs="Times New Roman"/>
                      <w:color w:val="auto"/>
                      <w:spacing w:val="-12"/>
                      <w:kern w:val="0"/>
                      <w:sz w:val="21"/>
                      <w:szCs w:val="21"/>
                      <w:lang w:eastAsia="zh-CN"/>
                    </w:rPr>
                  </w:pPr>
                  <w:r>
                    <w:rPr>
                      <w:rFonts w:hint="default" w:ascii="Times New Roman" w:hAnsi="Times New Roman" w:eastAsia="宋体" w:cs="Times New Roman"/>
                      <w:color w:val="auto"/>
                      <w:spacing w:val="-12"/>
                      <w:kern w:val="0"/>
                      <w:sz w:val="21"/>
                      <w:szCs w:val="21"/>
                    </w:rPr>
                    <w:t>空气</w:t>
                  </w:r>
                </w:p>
              </w:tc>
              <w:tc>
                <w:tcPr>
                  <w:tcW w:w="1046" w:type="pct"/>
                  <w:vAlign w:val="center"/>
                </w:tcPr>
                <w:p>
                  <w:pPr>
                    <w:autoSpaceDE w:val="0"/>
                    <w:autoSpaceDN w:val="0"/>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110°05′56.532″</w:t>
                  </w:r>
                </w:p>
              </w:tc>
              <w:tc>
                <w:tcPr>
                  <w:tcW w:w="961" w:type="pct"/>
                  <w:vAlign w:val="center"/>
                </w:tcPr>
                <w:p>
                  <w:pPr>
                    <w:autoSpaceDE w:val="0"/>
                    <w:autoSpaceDN w:val="0"/>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38°16′32.14″</w:t>
                  </w:r>
                </w:p>
              </w:tc>
              <w:tc>
                <w:tcPr>
                  <w:tcW w:w="583" w:type="pct"/>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lang w:eastAsia="zh-CN"/>
                    </w:rPr>
                  </w:pPr>
                  <w:r>
                    <w:rPr>
                      <w:rFonts w:hint="default" w:ascii="Times New Roman" w:hAnsi="Times New Roman" w:eastAsia="宋体" w:cs="Times New Roman"/>
                      <w:color w:val="auto"/>
                      <w:spacing w:val="-12"/>
                      <w:kern w:val="0"/>
                      <w:sz w:val="21"/>
                      <w:szCs w:val="21"/>
                      <w:lang w:eastAsia="zh-CN"/>
                    </w:rPr>
                    <w:t>方塔村</w:t>
                  </w:r>
                </w:p>
              </w:tc>
              <w:tc>
                <w:tcPr>
                  <w:tcW w:w="318" w:type="pct"/>
                  <w:vMerge w:val="restart"/>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r>
                    <w:rPr>
                      <w:rFonts w:hint="default" w:ascii="Times New Roman" w:hAnsi="Times New Roman" w:eastAsia="宋体" w:cs="Times New Roman"/>
                      <w:color w:val="auto"/>
                      <w:spacing w:val="-12"/>
                      <w:kern w:val="0"/>
                      <w:sz w:val="21"/>
                      <w:szCs w:val="21"/>
                    </w:rPr>
                    <w:t>人群</w:t>
                  </w:r>
                </w:p>
                <w:p>
                  <w:pPr>
                    <w:autoSpaceDE w:val="0"/>
                    <w:autoSpaceDN w:val="0"/>
                    <w:adjustRightInd w:val="0"/>
                    <w:snapToGrid w:val="0"/>
                    <w:jc w:val="center"/>
                    <w:rPr>
                      <w:rFonts w:hint="default" w:ascii="Times New Roman" w:hAnsi="Times New Roman" w:eastAsia="宋体" w:cs="Times New Roman"/>
                      <w:color w:val="auto"/>
                      <w:spacing w:val="-12"/>
                      <w:kern w:val="0"/>
                      <w:sz w:val="21"/>
                      <w:szCs w:val="21"/>
                      <w:lang w:val="en-US" w:eastAsia="zh-CN" w:bidi="ar-SA"/>
                    </w:rPr>
                  </w:pPr>
                  <w:r>
                    <w:rPr>
                      <w:rFonts w:hint="default" w:ascii="Times New Roman" w:hAnsi="Times New Roman" w:eastAsia="宋体" w:cs="Times New Roman"/>
                      <w:color w:val="auto"/>
                      <w:spacing w:val="-12"/>
                      <w:kern w:val="0"/>
                      <w:sz w:val="21"/>
                      <w:szCs w:val="21"/>
                    </w:rPr>
                    <w:t>健康</w:t>
                  </w:r>
                </w:p>
              </w:tc>
              <w:tc>
                <w:tcPr>
                  <w:tcW w:w="1057" w:type="pct"/>
                  <w:vMerge w:val="restart"/>
                  <w:vAlign w:val="center"/>
                </w:tcPr>
                <w:p>
                  <w:pPr>
                    <w:autoSpaceDE w:val="0"/>
                    <w:autoSpaceDN w:val="0"/>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《环境空气质量标准》（GB3095-2012）二级标准</w:t>
                  </w:r>
                </w:p>
              </w:tc>
              <w:tc>
                <w:tcPr>
                  <w:tcW w:w="360" w:type="pct"/>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lang w:val="en-US" w:eastAsia="zh-CN"/>
                    </w:rPr>
                  </w:pPr>
                  <w:r>
                    <w:rPr>
                      <w:rFonts w:hint="default" w:ascii="Times New Roman" w:hAnsi="Times New Roman" w:eastAsia="宋体" w:cs="Times New Roman"/>
                      <w:color w:val="auto"/>
                      <w:spacing w:val="-12"/>
                      <w:kern w:val="0"/>
                      <w:sz w:val="21"/>
                      <w:szCs w:val="21"/>
                      <w:lang w:val="en-US" w:eastAsia="zh-CN"/>
                    </w:rPr>
                    <w:t>ES</w:t>
                  </w:r>
                </w:p>
              </w:tc>
              <w:tc>
                <w:tcPr>
                  <w:tcW w:w="410" w:type="pct"/>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lang w:val="en-US" w:eastAsia="zh-CN"/>
                    </w:rPr>
                  </w:pPr>
                  <w:r>
                    <w:rPr>
                      <w:rFonts w:hint="default" w:ascii="Times New Roman" w:hAnsi="Times New Roman" w:eastAsia="宋体" w:cs="Times New Roman"/>
                      <w:color w:val="auto"/>
                      <w:spacing w:val="-12"/>
                      <w:kern w:val="0"/>
                      <w:sz w:val="21"/>
                      <w:szCs w:val="21"/>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262" w:type="pct"/>
                  <w:vMerge w:val="continue"/>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p>
              </w:tc>
              <w:tc>
                <w:tcPr>
                  <w:tcW w:w="1046" w:type="pct"/>
                  <w:vAlign w:val="center"/>
                </w:tcPr>
                <w:p>
                  <w:pPr>
                    <w:autoSpaceDE w:val="0"/>
                    <w:autoSpaceDN w:val="0"/>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110°06′3.9865″</w:t>
                  </w:r>
                </w:p>
              </w:tc>
              <w:tc>
                <w:tcPr>
                  <w:tcW w:w="961" w:type="pct"/>
                  <w:vAlign w:val="center"/>
                </w:tcPr>
                <w:p>
                  <w:pPr>
                    <w:autoSpaceDE w:val="0"/>
                    <w:autoSpaceDN w:val="0"/>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38°16′35.263″</w:t>
                  </w:r>
                </w:p>
              </w:tc>
              <w:tc>
                <w:tcPr>
                  <w:tcW w:w="583" w:type="pct"/>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lang w:eastAsia="zh-CN"/>
                    </w:rPr>
                  </w:pPr>
                  <w:r>
                    <w:rPr>
                      <w:rFonts w:hint="default" w:ascii="Times New Roman" w:hAnsi="Times New Roman" w:eastAsia="宋体" w:cs="Times New Roman"/>
                      <w:color w:val="auto"/>
                      <w:spacing w:val="-12"/>
                      <w:kern w:val="0"/>
                      <w:sz w:val="21"/>
                      <w:szCs w:val="21"/>
                      <w:lang w:eastAsia="zh-CN"/>
                    </w:rPr>
                    <w:t>方塔镇</w:t>
                  </w:r>
                </w:p>
              </w:tc>
              <w:tc>
                <w:tcPr>
                  <w:tcW w:w="318" w:type="pct"/>
                  <w:vMerge w:val="continue"/>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p>
              </w:tc>
              <w:tc>
                <w:tcPr>
                  <w:tcW w:w="1057" w:type="pct"/>
                  <w:vMerge w:val="continue"/>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rPr>
                  </w:pPr>
                </w:p>
              </w:tc>
              <w:tc>
                <w:tcPr>
                  <w:tcW w:w="360" w:type="pct"/>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lang w:val="en-US" w:eastAsia="zh-CN"/>
                    </w:rPr>
                  </w:pPr>
                  <w:r>
                    <w:rPr>
                      <w:rFonts w:hint="default" w:ascii="Times New Roman" w:hAnsi="Times New Roman" w:eastAsia="宋体" w:cs="Times New Roman"/>
                      <w:color w:val="auto"/>
                      <w:spacing w:val="-12"/>
                      <w:kern w:val="0"/>
                      <w:sz w:val="21"/>
                      <w:szCs w:val="21"/>
                      <w:lang w:val="en-US" w:eastAsia="zh-CN"/>
                    </w:rPr>
                    <w:t>S</w:t>
                  </w:r>
                </w:p>
              </w:tc>
              <w:tc>
                <w:tcPr>
                  <w:tcW w:w="410" w:type="pct"/>
                  <w:vAlign w:val="center"/>
                </w:tcPr>
                <w:p>
                  <w:pPr>
                    <w:autoSpaceDE w:val="0"/>
                    <w:autoSpaceDN w:val="0"/>
                    <w:adjustRightInd w:val="0"/>
                    <w:snapToGrid w:val="0"/>
                    <w:jc w:val="center"/>
                    <w:rPr>
                      <w:rFonts w:hint="default" w:ascii="Times New Roman" w:hAnsi="Times New Roman" w:eastAsia="宋体" w:cs="Times New Roman"/>
                      <w:color w:val="auto"/>
                      <w:spacing w:val="-12"/>
                      <w:kern w:val="0"/>
                      <w:sz w:val="21"/>
                      <w:szCs w:val="21"/>
                      <w:lang w:val="en-US" w:eastAsia="zh-CN"/>
                    </w:rPr>
                  </w:pPr>
                  <w:r>
                    <w:rPr>
                      <w:rFonts w:hint="default" w:ascii="Times New Roman" w:hAnsi="Times New Roman" w:eastAsia="宋体" w:cs="Times New Roman"/>
                      <w:color w:val="auto"/>
                      <w:spacing w:val="-12"/>
                      <w:kern w:val="0"/>
                      <w:sz w:val="21"/>
                      <w:szCs w:val="21"/>
                      <w:lang w:val="en-US" w:eastAsia="zh-CN"/>
                    </w:rPr>
                    <w:t>350</w:t>
                  </w:r>
                </w:p>
              </w:tc>
            </w:tr>
          </w:tbl>
          <w:p>
            <w:pPr>
              <w:spacing w:line="360" w:lineRule="auto"/>
              <w:ind w:firstLine="420" w:firstLineChars="200"/>
              <w:rPr>
                <w:rFonts w:hint="default" w:ascii="Times New Roman" w:hAnsi="Times New Roman" w:eastAsia="宋体" w:cs="Times New Roman"/>
                <w:color w:val="auto"/>
                <w:kern w:val="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污染</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物排</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放控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制标</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准</w:t>
            </w:r>
          </w:p>
        </w:tc>
        <w:tc>
          <w:tcPr>
            <w:tcW w:w="8698" w:type="dxa"/>
            <w:noWrap w:val="0"/>
            <w:vAlign w:val="center"/>
          </w:tcPr>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szCs w:val="21"/>
                <w:lang w:val="en-US" w:eastAsia="zh-CN"/>
              </w:rPr>
              <w:t>1、</w:t>
            </w:r>
            <w:r>
              <w:rPr>
                <w:rFonts w:hint="default" w:ascii="Times New Roman" w:hAnsi="Times New Roman" w:eastAsia="宋体" w:cs="Times New Roman"/>
                <w:color w:val="auto"/>
                <w:kern w:val="0"/>
                <w:sz w:val="24"/>
                <w:lang w:eastAsia="zh-CN"/>
              </w:rPr>
              <w:t>运营期</w:t>
            </w:r>
            <w:r>
              <w:rPr>
                <w:rFonts w:hint="default" w:ascii="Times New Roman" w:hAnsi="Times New Roman" w:eastAsia="宋体" w:cs="Times New Roman"/>
                <w:color w:val="auto"/>
                <w:kern w:val="0"/>
                <w:sz w:val="24"/>
              </w:rPr>
              <w:t>废气排放执行《砖瓦工业大气污染物排放标准》</w:t>
            </w:r>
            <w:r>
              <w:rPr>
                <w:rFonts w:hint="default" w:ascii="Times New Roman" w:hAnsi="Times New Roman" w:eastAsia="宋体" w:cs="Times New Roman"/>
                <w:color w:val="auto"/>
                <w:kern w:val="0"/>
                <w:sz w:val="24"/>
                <w:lang w:eastAsia="zh-CN"/>
              </w:rPr>
              <w:t>（</w:t>
            </w:r>
            <w:r>
              <w:rPr>
                <w:rFonts w:hint="default" w:ascii="Times New Roman" w:hAnsi="Times New Roman" w:eastAsia="宋体" w:cs="Times New Roman"/>
                <w:color w:val="auto"/>
                <w:kern w:val="0"/>
                <w:sz w:val="24"/>
              </w:rPr>
              <w:t>GB</w:t>
            </w:r>
            <w:r>
              <w:rPr>
                <w:rFonts w:hint="default" w:ascii="Times New Roman" w:hAnsi="Times New Roman" w:eastAsia="宋体" w:cs="Times New Roman"/>
                <w:color w:val="auto"/>
                <w:kern w:val="0"/>
                <w:sz w:val="24"/>
                <w:lang w:val="en-US" w:eastAsia="zh-CN"/>
              </w:rPr>
              <w:t xml:space="preserve"> </w:t>
            </w:r>
            <w:r>
              <w:rPr>
                <w:rFonts w:hint="default" w:ascii="Times New Roman" w:hAnsi="Times New Roman" w:eastAsia="宋体" w:cs="Times New Roman"/>
                <w:color w:val="auto"/>
                <w:kern w:val="0"/>
                <w:sz w:val="24"/>
              </w:rPr>
              <w:t>29620-2013</w:t>
            </w:r>
            <w:r>
              <w:rPr>
                <w:rFonts w:hint="default" w:ascii="Times New Roman" w:hAnsi="Times New Roman" w:eastAsia="宋体" w:cs="Times New Roman"/>
                <w:color w:val="auto"/>
                <w:kern w:val="0"/>
                <w:sz w:val="24"/>
                <w:lang w:eastAsia="zh-CN"/>
              </w:rPr>
              <w:t>）及其修改单</w:t>
            </w:r>
            <w:r>
              <w:rPr>
                <w:rFonts w:hint="default" w:ascii="Times New Roman" w:hAnsi="Times New Roman" w:eastAsia="宋体" w:cs="Times New Roman"/>
                <w:color w:val="auto"/>
                <w:kern w:val="0"/>
                <w:sz w:val="24"/>
              </w:rPr>
              <w:t>中污染物排放限值</w:t>
            </w:r>
            <w:r>
              <w:rPr>
                <w:rFonts w:hint="default" w:ascii="Times New Roman" w:hAnsi="Times New Roman" w:eastAsia="宋体" w:cs="Times New Roman"/>
                <w:color w:val="auto"/>
                <w:sz w:val="24"/>
                <w:lang w:eastAsia="zh-CN"/>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color w:val="auto"/>
                <w:sz w:val="24"/>
                <w:szCs w:val="21"/>
                <w:lang w:eastAsia="zh-CN"/>
              </w:rPr>
            </w:pPr>
            <w:r>
              <w:rPr>
                <w:rFonts w:hint="default" w:ascii="Times New Roman" w:hAnsi="Times New Roman" w:eastAsia="宋体" w:cs="Times New Roman"/>
                <w:color w:val="auto"/>
                <w:sz w:val="24"/>
                <w:szCs w:val="21"/>
              </w:rPr>
              <w:t>2、项目所产生的废水综合利用，禁止外排</w:t>
            </w:r>
            <w:r>
              <w:rPr>
                <w:rFonts w:hint="default" w:ascii="Times New Roman" w:hAnsi="Times New Roman" w:eastAsia="宋体" w:cs="Times New Roman"/>
                <w:color w:val="auto"/>
                <w:sz w:val="24"/>
                <w:szCs w:val="21"/>
                <w:lang w:eastAsia="zh-CN"/>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color w:val="auto"/>
                <w:sz w:val="24"/>
                <w:szCs w:val="21"/>
                <w:lang w:val="en-US" w:eastAsia="zh-CN"/>
              </w:rPr>
            </w:pPr>
            <w:r>
              <w:rPr>
                <w:rFonts w:hint="default" w:ascii="Times New Roman" w:hAnsi="Times New Roman" w:eastAsia="宋体" w:cs="Times New Roman"/>
                <w:color w:val="auto"/>
                <w:sz w:val="24"/>
                <w:szCs w:val="21"/>
              </w:rPr>
              <w:t>3、营运期噪声排放执行《工业企业厂界环境噪声排放标准》（GB12348-2008）中2类区标准</w:t>
            </w:r>
            <w:r>
              <w:rPr>
                <w:rFonts w:hint="default" w:ascii="Times New Roman" w:hAnsi="Times New Roman" w:eastAsia="宋体" w:cs="Times New Roman"/>
                <w:color w:val="auto"/>
                <w:sz w:val="24"/>
                <w:szCs w:val="21"/>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一般</w:t>
            </w:r>
            <w:r>
              <w:rPr>
                <w:rFonts w:hint="default" w:ascii="Times New Roman" w:hAnsi="Times New Roman" w:eastAsia="宋体" w:cs="Times New Roman"/>
                <w:color w:val="auto"/>
                <w:sz w:val="24"/>
                <w:lang w:eastAsia="zh-CN"/>
              </w:rPr>
              <w:t>工业</w:t>
            </w:r>
            <w:r>
              <w:rPr>
                <w:rFonts w:hint="default" w:ascii="Times New Roman" w:hAnsi="Times New Roman" w:eastAsia="宋体" w:cs="Times New Roman"/>
                <w:color w:val="auto"/>
                <w:sz w:val="24"/>
              </w:rPr>
              <w:t>固体废物执行《一般工业固体废物贮存和填埋污染控制标准》（GB 18599-2020）</w:t>
            </w:r>
            <w:r>
              <w:rPr>
                <w:rFonts w:hint="default" w:ascii="Times New Roman" w:hAnsi="Times New Roman" w:eastAsia="宋体" w:cs="Times New Roman"/>
                <w:color w:val="auto"/>
                <w:sz w:val="24"/>
                <w:lang w:eastAsia="zh-CN"/>
              </w:rPr>
              <w:t>有关要求</w:t>
            </w:r>
            <w:r>
              <w:rPr>
                <w:rFonts w:hint="default" w:ascii="Times New Roman" w:hAnsi="Times New Roman" w:eastAsia="宋体" w:cs="Times New Roman"/>
                <w:color w:val="auto"/>
                <w:sz w:val="24"/>
              </w:rPr>
              <w:t>；生活垃圾排放执行《生活垃圾填埋场污染控制标准》</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GB16889-2008</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有关要求；</w:t>
            </w:r>
            <w:r>
              <w:rPr>
                <w:rFonts w:hint="default" w:ascii="Times New Roman" w:hAnsi="Times New Roman" w:eastAsia="宋体" w:cs="Times New Roman"/>
                <w:color w:val="auto"/>
                <w:kern w:val="0"/>
                <w:sz w:val="24"/>
              </w:rPr>
              <w:t>危险废物贮存执行</w:t>
            </w:r>
            <w:r>
              <w:rPr>
                <w:rFonts w:hint="eastAsia" w:cs="Times New Roman"/>
                <w:color w:val="auto"/>
                <w:kern w:val="0"/>
                <w:sz w:val="24"/>
                <w:lang w:eastAsia="zh-CN"/>
              </w:rPr>
              <w:t>《危险废物贮存污染控制标准》（GB 18597-2023）</w:t>
            </w:r>
            <w:r>
              <w:rPr>
                <w:rFonts w:hint="default" w:ascii="Times New Roman" w:hAnsi="Times New Roman" w:eastAsia="宋体" w:cs="Times New Roman"/>
                <w:color w:val="auto"/>
                <w:sz w:val="24"/>
              </w:rPr>
              <w:t>中相关规定</w:t>
            </w:r>
            <w:r>
              <w:rPr>
                <w:rFonts w:hint="default" w:ascii="Times New Roman" w:hAnsi="Times New Roman" w:eastAsia="宋体" w:cs="Times New Roman"/>
                <w:color w:val="auto"/>
                <w:sz w:val="24"/>
                <w:lang w:eastAsia="zh-CN"/>
              </w:rPr>
              <w:t>。</w:t>
            </w:r>
          </w:p>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z w:val="24"/>
                <w:szCs w:val="21"/>
                <w:lang w:val="en-US" w:eastAsia="zh-CN"/>
              </w:rPr>
            </w:pPr>
            <w:r>
              <w:rPr>
                <w:rFonts w:hint="default" w:ascii="Times New Roman" w:hAnsi="Times New Roman" w:eastAsia="宋体" w:cs="Times New Roman"/>
                <w:b w:val="0"/>
                <w:bCs/>
                <w:color w:val="auto"/>
                <w:sz w:val="24"/>
                <w:szCs w:val="24"/>
                <w:lang w:val="en-US" w:eastAsia="zh-CN"/>
              </w:rPr>
              <w:t>表3-5 污染物排放控制标准</w:t>
            </w:r>
          </w:p>
          <w:tbl>
            <w:tblPr>
              <w:tblStyle w:val="30"/>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28" w:type="dxa"/>
                <w:left w:w="28" w:type="dxa"/>
                <w:bottom w:w="28" w:type="dxa"/>
                <w:right w:w="28" w:type="dxa"/>
              </w:tblCellMar>
            </w:tblPr>
            <w:tblGrid>
              <w:gridCol w:w="1019"/>
              <w:gridCol w:w="2342"/>
              <w:gridCol w:w="656"/>
              <w:gridCol w:w="1476"/>
              <w:gridCol w:w="1532"/>
              <w:gridCol w:w="605"/>
              <w:gridCol w:w="8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602" w:type="pct"/>
                  <w:vMerge w:val="restar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类别</w:t>
                  </w:r>
                </w:p>
              </w:tc>
              <w:tc>
                <w:tcPr>
                  <w:tcW w:w="1383" w:type="pct"/>
                  <w:vMerge w:val="restar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标准名称</w:t>
                  </w:r>
                </w:p>
              </w:tc>
              <w:tc>
                <w:tcPr>
                  <w:tcW w:w="387" w:type="pct"/>
                  <w:vMerge w:val="restar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标准等级</w:t>
                  </w:r>
                </w:p>
              </w:tc>
              <w:tc>
                <w:tcPr>
                  <w:tcW w:w="871" w:type="pct"/>
                  <w:vMerge w:val="restar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执行阶段</w:t>
                  </w:r>
                </w:p>
              </w:tc>
              <w:tc>
                <w:tcPr>
                  <w:tcW w:w="1754" w:type="pct"/>
                  <w:gridSpan w:val="3"/>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标准值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602"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
                      <w:szCs w:val="2"/>
                    </w:rPr>
                  </w:pPr>
                </w:p>
              </w:tc>
              <w:tc>
                <w:tcPr>
                  <w:tcW w:w="1383"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
                      <w:szCs w:val="2"/>
                    </w:rPr>
                  </w:pPr>
                </w:p>
              </w:tc>
              <w:tc>
                <w:tcPr>
                  <w:tcW w:w="387"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
                      <w:szCs w:val="2"/>
                    </w:rPr>
                  </w:pPr>
                </w:p>
              </w:tc>
              <w:tc>
                <w:tcPr>
                  <w:tcW w:w="871"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
                      <w:szCs w:val="2"/>
                    </w:rPr>
                  </w:pPr>
                </w:p>
              </w:tc>
              <w:tc>
                <w:tcPr>
                  <w:tcW w:w="904" w:type="pc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控制项目</w:t>
                  </w:r>
                </w:p>
              </w:tc>
              <w:tc>
                <w:tcPr>
                  <w:tcW w:w="357" w:type="pc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限值</w:t>
                  </w:r>
                </w:p>
              </w:tc>
              <w:tc>
                <w:tcPr>
                  <w:tcW w:w="492" w:type="pc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602" w:type="pct"/>
                  <w:vMerge w:val="restar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lang w:eastAsia="zh-CN"/>
                    </w:rPr>
                  </w:pPr>
                  <w:r>
                    <w:rPr>
                      <w:rFonts w:hint="default" w:ascii="Times New Roman" w:hAnsi="Times New Roman" w:eastAsia="宋体" w:cs="Times New Roman"/>
                      <w:color w:val="auto"/>
                      <w:sz w:val="21"/>
                      <w:lang w:eastAsia="zh-CN"/>
                    </w:rPr>
                    <w:t>焙烧烟气</w:t>
                  </w:r>
                </w:p>
              </w:tc>
              <w:tc>
                <w:tcPr>
                  <w:tcW w:w="1383" w:type="pct"/>
                  <w:vMerge w:val="restar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kern w:val="0"/>
                      <w:sz w:val="21"/>
                      <w:szCs w:val="21"/>
                    </w:rPr>
                    <w:t>《砖瓦工业大气污染物排放标准》</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rPr>
                    <w:t>GB29620-2013</w:t>
                  </w:r>
                  <w:r>
                    <w:rPr>
                      <w:rFonts w:hint="default" w:ascii="Times New Roman" w:hAnsi="Times New Roman" w:eastAsia="宋体" w:cs="Times New Roman"/>
                      <w:color w:val="auto"/>
                      <w:kern w:val="0"/>
                      <w:sz w:val="21"/>
                      <w:szCs w:val="21"/>
                      <w:lang w:eastAsia="zh-CN"/>
                    </w:rPr>
                    <w:t>）及其修改单</w:t>
                  </w:r>
                </w:p>
              </w:tc>
              <w:tc>
                <w:tcPr>
                  <w:tcW w:w="387" w:type="pct"/>
                  <w:vMerge w:val="restar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rPr>
                    <w:t>表</w:t>
                  </w:r>
                  <w:r>
                    <w:rPr>
                      <w:rFonts w:hint="default" w:ascii="Times New Roman" w:hAnsi="Times New Roman" w:eastAsia="宋体" w:cs="Times New Roman"/>
                      <w:color w:val="auto"/>
                      <w:sz w:val="21"/>
                      <w:lang w:val="en-US" w:eastAsia="zh-CN"/>
                    </w:rPr>
                    <w:t>2</w:t>
                  </w:r>
                </w:p>
              </w:tc>
              <w:tc>
                <w:tcPr>
                  <w:tcW w:w="871" w:type="pct"/>
                  <w:vMerge w:val="restar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运营期</w:t>
                  </w:r>
                </w:p>
              </w:tc>
              <w:tc>
                <w:tcPr>
                  <w:tcW w:w="904" w:type="pct"/>
                  <w:tcBorders>
                    <w:tl2br w:val="nil"/>
                    <w:tr2bl w:val="nil"/>
                  </w:tcBorders>
                  <w:vAlign w:val="center"/>
                </w:tcPr>
                <w:p>
                  <w:pPr>
                    <w:pStyle w:val="56"/>
                    <w:snapToGrid w:val="0"/>
                    <w:spacing w:line="240" w:lineRule="auto"/>
                    <w:ind w:left="0" w:leftChars="0" w:right="0" w:rightChars="0" w:firstLine="0" w:firstLineChars="0"/>
                    <w:rPr>
                      <w:rFonts w:hint="default" w:ascii="Times New Roman" w:hAnsi="Times New Roman" w:eastAsia="宋体" w:cs="Times New Roman"/>
                      <w:color w:val="auto"/>
                      <w:sz w:val="21"/>
                    </w:rPr>
                  </w:pPr>
                  <w:r>
                    <w:rPr>
                      <w:rFonts w:hint="default" w:ascii="Times New Roman" w:hAnsi="Times New Roman" w:eastAsia="宋体" w:cs="Times New Roman"/>
                      <w:color w:val="auto"/>
                      <w:sz w:val="21"/>
                      <w:szCs w:val="21"/>
                    </w:rPr>
                    <w:t>颗粒物</w:t>
                  </w:r>
                </w:p>
              </w:tc>
              <w:tc>
                <w:tcPr>
                  <w:tcW w:w="357" w:type="pct"/>
                  <w:tcBorders>
                    <w:tl2br w:val="nil"/>
                    <w:tr2bl w:val="nil"/>
                  </w:tcBorders>
                  <w:vAlign w:val="center"/>
                </w:tcPr>
                <w:p>
                  <w:pPr>
                    <w:pStyle w:val="56"/>
                    <w:snapToGrid w:val="0"/>
                    <w:spacing w:line="240" w:lineRule="auto"/>
                    <w:ind w:left="0" w:leftChars="0" w:right="0" w:rightChars="0" w:firstLine="0" w:firstLineChars="0"/>
                    <w:rPr>
                      <w:rFonts w:hint="default" w:ascii="Times New Roman" w:hAnsi="Times New Roman" w:eastAsia="宋体" w:cs="Times New Roman"/>
                      <w:color w:val="auto"/>
                      <w:sz w:val="21"/>
                    </w:rPr>
                  </w:pPr>
                  <w:r>
                    <w:rPr>
                      <w:rFonts w:hint="default" w:ascii="Times New Roman" w:hAnsi="Times New Roman" w:eastAsia="宋体" w:cs="Times New Roman"/>
                      <w:color w:val="auto"/>
                      <w:sz w:val="21"/>
                      <w:szCs w:val="21"/>
                      <w:lang w:val="en-US" w:eastAsia="zh-CN"/>
                    </w:rPr>
                    <w:t>30</w:t>
                  </w:r>
                </w:p>
              </w:tc>
              <w:tc>
                <w:tcPr>
                  <w:tcW w:w="492" w:type="pc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13"/>
                    </w:rPr>
                  </w:pPr>
                  <w:r>
                    <w:rPr>
                      <w:rFonts w:hint="default" w:ascii="Times New Roman" w:hAnsi="Times New Roman" w:eastAsia="宋体" w:cs="Times New Roman"/>
                      <w:color w:val="auto"/>
                      <w:sz w:val="21"/>
                    </w:rPr>
                    <w:t>mg/m</w:t>
                  </w:r>
                  <w:r>
                    <w:rPr>
                      <w:rFonts w:hint="default" w:ascii="Times New Roman" w:hAnsi="Times New Roman" w:eastAsia="宋体" w:cs="Times New Roman"/>
                      <w:color w:val="auto"/>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602"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rPr>
                  </w:pPr>
                </w:p>
              </w:tc>
              <w:tc>
                <w:tcPr>
                  <w:tcW w:w="1383"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rPr>
                  </w:pPr>
                </w:p>
              </w:tc>
              <w:tc>
                <w:tcPr>
                  <w:tcW w:w="387"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rPr>
                  </w:pPr>
                </w:p>
              </w:tc>
              <w:tc>
                <w:tcPr>
                  <w:tcW w:w="871"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rPr>
                  </w:pPr>
                </w:p>
              </w:tc>
              <w:tc>
                <w:tcPr>
                  <w:tcW w:w="904" w:type="pct"/>
                  <w:tcBorders>
                    <w:tl2br w:val="nil"/>
                    <w:tr2bl w:val="nil"/>
                  </w:tcBorders>
                  <w:vAlign w:val="center"/>
                </w:tcPr>
                <w:p>
                  <w:pPr>
                    <w:pStyle w:val="56"/>
                    <w:snapToGrid w:val="0"/>
                    <w:spacing w:line="240" w:lineRule="auto"/>
                    <w:ind w:left="0" w:leftChars="0" w:right="0" w:rightChars="0" w:firstLine="0" w:firstLineChars="0"/>
                    <w:rPr>
                      <w:rFonts w:hint="default" w:ascii="Times New Roman" w:hAnsi="Times New Roman" w:eastAsia="宋体" w:cs="Times New Roman"/>
                      <w:color w:val="auto"/>
                      <w:sz w:val="21"/>
                    </w:rPr>
                  </w:pPr>
                  <w:r>
                    <w:rPr>
                      <w:rFonts w:hint="default" w:ascii="Times New Roman" w:hAnsi="Times New Roman" w:eastAsia="宋体" w:cs="Times New Roman"/>
                      <w:color w:val="auto"/>
                      <w:sz w:val="21"/>
                      <w:szCs w:val="21"/>
                    </w:rPr>
                    <w:t>二氧化硫</w:t>
                  </w:r>
                </w:p>
              </w:tc>
              <w:tc>
                <w:tcPr>
                  <w:tcW w:w="357" w:type="pct"/>
                  <w:tcBorders>
                    <w:tl2br w:val="nil"/>
                    <w:tr2bl w:val="nil"/>
                  </w:tcBorders>
                  <w:vAlign w:val="center"/>
                </w:tcPr>
                <w:p>
                  <w:pPr>
                    <w:pStyle w:val="56"/>
                    <w:snapToGrid w:val="0"/>
                    <w:spacing w:line="240" w:lineRule="auto"/>
                    <w:ind w:left="0" w:leftChars="0" w:right="0" w:rightChars="0" w:firstLine="0" w:firstLineChars="0"/>
                    <w:rPr>
                      <w:rFonts w:hint="default" w:ascii="Times New Roman" w:hAnsi="Times New Roman" w:eastAsia="宋体" w:cs="Times New Roman"/>
                      <w:color w:val="auto"/>
                      <w:sz w:val="21"/>
                    </w:rPr>
                  </w:pPr>
                  <w:r>
                    <w:rPr>
                      <w:rFonts w:hint="default" w:ascii="Times New Roman" w:hAnsi="Times New Roman" w:eastAsia="宋体" w:cs="Times New Roman"/>
                      <w:color w:val="auto"/>
                      <w:sz w:val="21"/>
                      <w:szCs w:val="21"/>
                      <w:lang w:val="en-US" w:eastAsia="zh-CN"/>
                    </w:rPr>
                    <w:t>150</w:t>
                  </w:r>
                </w:p>
              </w:tc>
              <w:tc>
                <w:tcPr>
                  <w:tcW w:w="492"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mg/m</w:t>
                  </w:r>
                  <w:r>
                    <w:rPr>
                      <w:rFonts w:hint="default" w:ascii="Times New Roman" w:hAnsi="Times New Roman" w:eastAsia="宋体" w:cs="Times New Roman"/>
                      <w:color w:val="auto"/>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602"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p>
              </w:tc>
              <w:tc>
                <w:tcPr>
                  <w:tcW w:w="1383"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p>
              </w:tc>
              <w:tc>
                <w:tcPr>
                  <w:tcW w:w="387"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p>
              </w:tc>
              <w:tc>
                <w:tcPr>
                  <w:tcW w:w="871"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p>
              </w:tc>
              <w:tc>
                <w:tcPr>
                  <w:tcW w:w="904" w:type="pct"/>
                  <w:tcBorders>
                    <w:tl2br w:val="nil"/>
                    <w:tr2bl w:val="nil"/>
                  </w:tcBorders>
                  <w:vAlign w:val="center"/>
                </w:tcPr>
                <w:p>
                  <w:pPr>
                    <w:pStyle w:val="56"/>
                    <w:snapToGrid w:val="0"/>
                    <w:spacing w:line="240" w:lineRule="auto"/>
                    <w:ind w:firstLine="0" w:firstLineChars="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氮氧化物</w:t>
                  </w:r>
                </w:p>
                <w:p>
                  <w:pPr>
                    <w:pStyle w:val="56"/>
                    <w:snapToGrid w:val="0"/>
                    <w:spacing w:line="240" w:lineRule="auto"/>
                    <w:ind w:left="0" w:leftChars="0" w:right="0" w:rightChars="0" w:firstLine="0" w:firstLineChars="0"/>
                    <w:rPr>
                      <w:rFonts w:hint="default" w:ascii="Times New Roman" w:hAnsi="Times New Roman" w:eastAsia="宋体" w:cs="Times New Roman"/>
                      <w:color w:val="auto"/>
                      <w:sz w:val="21"/>
                    </w:rPr>
                  </w:pPr>
                  <w:r>
                    <w:rPr>
                      <w:rFonts w:hint="default" w:ascii="Times New Roman" w:hAnsi="Times New Roman" w:eastAsia="宋体" w:cs="Times New Roman"/>
                      <w:color w:val="auto"/>
                      <w:sz w:val="21"/>
                      <w:szCs w:val="21"/>
                    </w:rPr>
                    <w:t>(以NO</w:t>
                  </w:r>
                  <w:r>
                    <w:rPr>
                      <w:rFonts w:hint="default" w:ascii="Times New Roman" w:hAnsi="Times New Roman" w:eastAsia="宋体" w:cs="Times New Roman"/>
                      <w:color w:val="auto"/>
                      <w:sz w:val="21"/>
                      <w:szCs w:val="21"/>
                      <w:vertAlign w:val="subscript"/>
                    </w:rPr>
                    <w:t>2</w:t>
                  </w:r>
                  <w:r>
                    <w:rPr>
                      <w:rFonts w:hint="default" w:ascii="Times New Roman" w:hAnsi="Times New Roman" w:eastAsia="宋体" w:cs="Times New Roman"/>
                      <w:color w:val="auto"/>
                      <w:sz w:val="21"/>
                      <w:szCs w:val="21"/>
                    </w:rPr>
                    <w:t>计)</w:t>
                  </w:r>
                </w:p>
              </w:tc>
              <w:tc>
                <w:tcPr>
                  <w:tcW w:w="357" w:type="pct"/>
                  <w:tcBorders>
                    <w:tl2br w:val="nil"/>
                    <w:tr2bl w:val="nil"/>
                  </w:tcBorders>
                  <w:vAlign w:val="center"/>
                </w:tcPr>
                <w:p>
                  <w:pPr>
                    <w:pStyle w:val="56"/>
                    <w:snapToGrid w:val="0"/>
                    <w:spacing w:line="240" w:lineRule="auto"/>
                    <w:ind w:left="0" w:leftChars="0" w:right="0" w:rightChars="0" w:firstLine="0" w:firstLineChars="0"/>
                    <w:rPr>
                      <w:rFonts w:hint="default" w:ascii="Times New Roman" w:hAnsi="Times New Roman" w:eastAsia="宋体" w:cs="Times New Roman"/>
                      <w:color w:val="auto"/>
                      <w:sz w:val="21"/>
                    </w:rPr>
                  </w:pPr>
                  <w:r>
                    <w:rPr>
                      <w:rFonts w:hint="default" w:ascii="Times New Roman" w:hAnsi="Times New Roman" w:eastAsia="宋体" w:cs="Times New Roman"/>
                      <w:color w:val="auto"/>
                      <w:sz w:val="21"/>
                      <w:szCs w:val="21"/>
                      <w:lang w:val="en-US" w:eastAsia="zh-CN"/>
                    </w:rPr>
                    <w:t>200</w:t>
                  </w:r>
                </w:p>
              </w:tc>
              <w:tc>
                <w:tcPr>
                  <w:tcW w:w="492"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mg/m</w:t>
                  </w:r>
                  <w:r>
                    <w:rPr>
                      <w:rFonts w:hint="default" w:ascii="Times New Roman" w:hAnsi="Times New Roman" w:eastAsia="宋体" w:cs="Times New Roman"/>
                      <w:color w:val="auto"/>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602"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p>
              </w:tc>
              <w:tc>
                <w:tcPr>
                  <w:tcW w:w="1383"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p>
              </w:tc>
              <w:tc>
                <w:tcPr>
                  <w:tcW w:w="387"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p>
              </w:tc>
              <w:tc>
                <w:tcPr>
                  <w:tcW w:w="871"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p>
              </w:tc>
              <w:tc>
                <w:tcPr>
                  <w:tcW w:w="904" w:type="pct"/>
                  <w:tcBorders>
                    <w:tl2br w:val="nil"/>
                    <w:tr2bl w:val="nil"/>
                  </w:tcBorders>
                  <w:vAlign w:val="center"/>
                </w:tcPr>
                <w:p>
                  <w:pPr>
                    <w:pStyle w:val="56"/>
                    <w:snapToGrid w:val="0"/>
                    <w:spacing w:line="240" w:lineRule="auto"/>
                    <w:ind w:left="0" w:leftChars="0" w:right="0" w:rightChars="0" w:firstLine="0" w:firstLineChars="0"/>
                    <w:rPr>
                      <w:rFonts w:hint="default" w:ascii="Times New Roman" w:hAnsi="Times New Roman" w:eastAsia="宋体" w:cs="Times New Roman"/>
                      <w:color w:val="auto"/>
                      <w:sz w:val="21"/>
                    </w:rPr>
                  </w:pPr>
                  <w:r>
                    <w:rPr>
                      <w:rFonts w:hint="default" w:ascii="Times New Roman" w:hAnsi="Times New Roman" w:eastAsia="宋体" w:cs="Times New Roman"/>
                      <w:color w:val="auto"/>
                      <w:sz w:val="21"/>
                      <w:szCs w:val="21"/>
                    </w:rPr>
                    <w:t>氟化物(以F计</w:t>
                  </w:r>
                  <w:r>
                    <w:rPr>
                      <w:rFonts w:hint="default" w:ascii="Times New Roman" w:hAnsi="Times New Roman" w:eastAsia="宋体" w:cs="Times New Roman"/>
                      <w:color w:val="auto"/>
                      <w:sz w:val="21"/>
                      <w:szCs w:val="21"/>
                      <w:lang w:eastAsia="zh-CN"/>
                    </w:rPr>
                    <w:t>）</w:t>
                  </w:r>
                </w:p>
              </w:tc>
              <w:tc>
                <w:tcPr>
                  <w:tcW w:w="357" w:type="pct"/>
                  <w:tcBorders>
                    <w:tl2br w:val="nil"/>
                    <w:tr2bl w:val="nil"/>
                  </w:tcBorders>
                  <w:vAlign w:val="center"/>
                </w:tcPr>
                <w:p>
                  <w:pPr>
                    <w:pStyle w:val="56"/>
                    <w:snapToGrid w:val="0"/>
                    <w:spacing w:line="240" w:lineRule="auto"/>
                    <w:ind w:left="0" w:leftChars="0" w:right="0" w:rightChars="0" w:firstLine="0" w:firstLineChars="0"/>
                    <w:rPr>
                      <w:rFonts w:hint="default" w:ascii="Times New Roman" w:hAnsi="Times New Roman" w:eastAsia="宋体" w:cs="Times New Roman"/>
                      <w:color w:val="auto"/>
                      <w:sz w:val="21"/>
                    </w:rPr>
                  </w:pPr>
                  <w:r>
                    <w:rPr>
                      <w:rFonts w:hint="default" w:ascii="Times New Roman" w:hAnsi="Times New Roman" w:eastAsia="宋体" w:cs="Times New Roman"/>
                      <w:color w:val="auto"/>
                      <w:sz w:val="21"/>
                      <w:szCs w:val="21"/>
                      <w:lang w:val="en-US" w:eastAsia="zh-CN"/>
                    </w:rPr>
                    <w:t>3</w:t>
                  </w:r>
                </w:p>
              </w:tc>
              <w:tc>
                <w:tcPr>
                  <w:tcW w:w="492"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mg/m</w:t>
                  </w:r>
                  <w:r>
                    <w:rPr>
                      <w:rFonts w:hint="default" w:ascii="Times New Roman" w:hAnsi="Times New Roman" w:eastAsia="宋体" w:cs="Times New Roman"/>
                      <w:color w:val="auto"/>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602" w:type="pct"/>
                  <w:vMerge w:val="restar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lang w:eastAsia="zh-CN"/>
                    </w:rPr>
                  </w:pPr>
                  <w:r>
                    <w:rPr>
                      <w:rFonts w:hint="default" w:ascii="Times New Roman" w:hAnsi="Times New Roman" w:eastAsia="宋体" w:cs="Times New Roman"/>
                      <w:color w:val="auto"/>
                      <w:sz w:val="21"/>
                      <w:lang w:eastAsia="zh-CN"/>
                    </w:rPr>
                    <w:t>厂界无组织</w:t>
                  </w:r>
                </w:p>
              </w:tc>
              <w:tc>
                <w:tcPr>
                  <w:tcW w:w="1383"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p>
              </w:tc>
              <w:tc>
                <w:tcPr>
                  <w:tcW w:w="387" w:type="pct"/>
                  <w:vMerge w:val="restar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eastAsia="zh-CN"/>
                    </w:rPr>
                    <w:t>表</w:t>
                  </w:r>
                  <w:r>
                    <w:rPr>
                      <w:rFonts w:hint="default" w:ascii="Times New Roman" w:hAnsi="Times New Roman" w:eastAsia="宋体" w:cs="Times New Roman"/>
                      <w:color w:val="auto"/>
                      <w:sz w:val="21"/>
                      <w:lang w:val="en-US" w:eastAsia="zh-CN"/>
                    </w:rPr>
                    <w:t>3</w:t>
                  </w:r>
                </w:p>
              </w:tc>
              <w:tc>
                <w:tcPr>
                  <w:tcW w:w="871"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p>
              </w:tc>
              <w:tc>
                <w:tcPr>
                  <w:tcW w:w="904" w:type="pct"/>
                  <w:tcBorders>
                    <w:tl2br w:val="nil"/>
                    <w:tr2bl w:val="nil"/>
                  </w:tcBorders>
                  <w:vAlign w:val="center"/>
                </w:tcPr>
                <w:p>
                  <w:pPr>
                    <w:pStyle w:val="56"/>
                    <w:snapToGrid w:val="0"/>
                    <w:spacing w:line="240" w:lineRule="auto"/>
                    <w:ind w:left="0" w:leftChars="0" w:right="0" w:rightChars="0" w:firstLine="0" w:firstLineChars="0"/>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z w:val="21"/>
                      <w:szCs w:val="21"/>
                      <w:lang w:eastAsia="zh-CN"/>
                    </w:rPr>
                    <w:t>总悬浮</w:t>
                  </w:r>
                  <w:r>
                    <w:rPr>
                      <w:rFonts w:hint="default" w:ascii="Times New Roman" w:hAnsi="Times New Roman" w:eastAsia="宋体" w:cs="Times New Roman"/>
                      <w:color w:val="auto"/>
                      <w:sz w:val="21"/>
                      <w:szCs w:val="21"/>
                    </w:rPr>
                    <w:t>颗粒物</w:t>
                  </w:r>
                </w:p>
              </w:tc>
              <w:tc>
                <w:tcPr>
                  <w:tcW w:w="357" w:type="pct"/>
                  <w:tcBorders>
                    <w:tl2br w:val="nil"/>
                    <w:tr2bl w:val="nil"/>
                  </w:tcBorders>
                  <w:vAlign w:val="center"/>
                </w:tcPr>
                <w:p>
                  <w:pPr>
                    <w:pStyle w:val="56"/>
                    <w:snapToGrid w:val="0"/>
                    <w:spacing w:line="240" w:lineRule="auto"/>
                    <w:ind w:left="0" w:leftChars="0" w:right="0" w:rightChars="0"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492"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mg/m</w:t>
                  </w:r>
                  <w:r>
                    <w:rPr>
                      <w:rFonts w:hint="default" w:ascii="Times New Roman" w:hAnsi="Times New Roman" w:eastAsia="宋体" w:cs="Times New Roman"/>
                      <w:color w:val="auto"/>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602"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p>
              </w:tc>
              <w:tc>
                <w:tcPr>
                  <w:tcW w:w="1383"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p>
              </w:tc>
              <w:tc>
                <w:tcPr>
                  <w:tcW w:w="387"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lang w:eastAsia="zh-CN"/>
                    </w:rPr>
                  </w:pPr>
                </w:p>
              </w:tc>
              <w:tc>
                <w:tcPr>
                  <w:tcW w:w="871"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p>
              </w:tc>
              <w:tc>
                <w:tcPr>
                  <w:tcW w:w="904" w:type="pct"/>
                  <w:tcBorders>
                    <w:tl2br w:val="nil"/>
                    <w:tr2bl w:val="nil"/>
                  </w:tcBorders>
                  <w:vAlign w:val="center"/>
                </w:tcPr>
                <w:p>
                  <w:pPr>
                    <w:pStyle w:val="56"/>
                    <w:snapToGrid w:val="0"/>
                    <w:spacing w:line="240" w:lineRule="auto"/>
                    <w:ind w:left="0" w:leftChars="0" w:right="0" w:rightChars="0" w:firstLine="0" w:firstLineChars="0"/>
                    <w:rPr>
                      <w:rFonts w:hint="default" w:ascii="Times New Roman" w:hAnsi="Times New Roman" w:eastAsia="宋体" w:cs="Times New Roman"/>
                      <w:color w:val="auto"/>
                      <w:sz w:val="21"/>
                      <w:szCs w:val="21"/>
                      <w:lang w:val="en-US" w:eastAsia="en-US" w:bidi="ar-SA"/>
                    </w:rPr>
                  </w:pPr>
                  <w:r>
                    <w:rPr>
                      <w:rFonts w:hint="default" w:ascii="Times New Roman" w:hAnsi="Times New Roman" w:eastAsia="宋体" w:cs="Times New Roman"/>
                      <w:color w:val="auto"/>
                      <w:sz w:val="21"/>
                      <w:szCs w:val="21"/>
                    </w:rPr>
                    <w:t>二氧化硫</w:t>
                  </w:r>
                </w:p>
              </w:tc>
              <w:tc>
                <w:tcPr>
                  <w:tcW w:w="357" w:type="pct"/>
                  <w:tcBorders>
                    <w:tl2br w:val="nil"/>
                    <w:tr2bl w:val="nil"/>
                  </w:tcBorders>
                  <w:vAlign w:val="center"/>
                </w:tcPr>
                <w:p>
                  <w:pPr>
                    <w:pStyle w:val="56"/>
                    <w:snapToGrid w:val="0"/>
                    <w:spacing w:line="240" w:lineRule="auto"/>
                    <w:ind w:left="0" w:leftChars="0" w:right="0" w:rightChars="0"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0.5</w:t>
                  </w:r>
                </w:p>
              </w:tc>
              <w:tc>
                <w:tcPr>
                  <w:tcW w:w="492"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mg/m</w:t>
                  </w:r>
                  <w:r>
                    <w:rPr>
                      <w:rFonts w:hint="default" w:ascii="Times New Roman" w:hAnsi="Times New Roman" w:eastAsia="宋体" w:cs="Times New Roman"/>
                      <w:color w:val="auto"/>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602"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p>
              </w:tc>
              <w:tc>
                <w:tcPr>
                  <w:tcW w:w="1383"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p>
              </w:tc>
              <w:tc>
                <w:tcPr>
                  <w:tcW w:w="387"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lang w:eastAsia="zh-CN"/>
                    </w:rPr>
                  </w:pPr>
                </w:p>
              </w:tc>
              <w:tc>
                <w:tcPr>
                  <w:tcW w:w="871" w:type="pct"/>
                  <w:vMerge w:val="continue"/>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p>
              </w:tc>
              <w:tc>
                <w:tcPr>
                  <w:tcW w:w="904" w:type="pct"/>
                  <w:tcBorders>
                    <w:tl2br w:val="nil"/>
                    <w:tr2bl w:val="nil"/>
                  </w:tcBorders>
                  <w:vAlign w:val="center"/>
                </w:tcPr>
                <w:p>
                  <w:pPr>
                    <w:pStyle w:val="56"/>
                    <w:snapToGrid w:val="0"/>
                    <w:spacing w:line="240" w:lineRule="auto"/>
                    <w:ind w:left="0" w:leftChars="0" w:right="0" w:rightChars="0" w:firstLine="0" w:firstLineChars="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氟化物</w:t>
                  </w:r>
                </w:p>
              </w:tc>
              <w:tc>
                <w:tcPr>
                  <w:tcW w:w="357" w:type="pct"/>
                  <w:tcBorders>
                    <w:tl2br w:val="nil"/>
                    <w:tr2bl w:val="nil"/>
                  </w:tcBorders>
                  <w:vAlign w:val="center"/>
                </w:tcPr>
                <w:p>
                  <w:pPr>
                    <w:pStyle w:val="56"/>
                    <w:snapToGrid w:val="0"/>
                    <w:spacing w:line="240" w:lineRule="auto"/>
                    <w:ind w:left="0" w:leftChars="0" w:right="0" w:rightChars="0" w:firstLine="0" w:firstLineChars="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0.02</w:t>
                  </w:r>
                </w:p>
              </w:tc>
              <w:tc>
                <w:tcPr>
                  <w:tcW w:w="492" w:type="pc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leftChars="0" w:right="0" w:rightChars="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mg/m</w:t>
                  </w:r>
                  <w:r>
                    <w:rPr>
                      <w:rFonts w:hint="default" w:ascii="Times New Roman" w:hAnsi="Times New Roman" w:eastAsia="宋体" w:cs="Times New Roman"/>
                      <w:color w:val="auto"/>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602" w:type="pct"/>
                  <w:vMerge w:val="restar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设备运行噪声</w:t>
                  </w:r>
                </w:p>
              </w:tc>
              <w:tc>
                <w:tcPr>
                  <w:tcW w:w="1383" w:type="pct"/>
                  <w:vMerge w:val="restar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《工业企业厂界环境噪声排放标准》（GB12348-2008）</w:t>
                  </w:r>
                </w:p>
              </w:tc>
              <w:tc>
                <w:tcPr>
                  <w:tcW w:w="387" w:type="pct"/>
                  <w:vMerge w:val="restar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2类</w:t>
                  </w:r>
                </w:p>
              </w:tc>
              <w:tc>
                <w:tcPr>
                  <w:tcW w:w="871" w:type="pct"/>
                  <w:vMerge w:val="restar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运营期</w:t>
                  </w:r>
                </w:p>
              </w:tc>
              <w:tc>
                <w:tcPr>
                  <w:tcW w:w="904" w:type="pc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昼间</w:t>
                  </w:r>
                </w:p>
              </w:tc>
              <w:tc>
                <w:tcPr>
                  <w:tcW w:w="357" w:type="pc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60</w:t>
                  </w:r>
                </w:p>
              </w:tc>
              <w:tc>
                <w:tcPr>
                  <w:tcW w:w="492" w:type="pc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602"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
                      <w:szCs w:val="2"/>
                    </w:rPr>
                  </w:pPr>
                </w:p>
              </w:tc>
              <w:tc>
                <w:tcPr>
                  <w:tcW w:w="1383"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
                      <w:szCs w:val="2"/>
                    </w:rPr>
                  </w:pPr>
                </w:p>
              </w:tc>
              <w:tc>
                <w:tcPr>
                  <w:tcW w:w="387"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
                      <w:szCs w:val="2"/>
                    </w:rPr>
                  </w:pPr>
                </w:p>
              </w:tc>
              <w:tc>
                <w:tcPr>
                  <w:tcW w:w="871" w:type="pct"/>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
                      <w:szCs w:val="2"/>
                    </w:rPr>
                  </w:pPr>
                </w:p>
              </w:tc>
              <w:tc>
                <w:tcPr>
                  <w:tcW w:w="904" w:type="pc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夜间</w:t>
                  </w:r>
                </w:p>
              </w:tc>
              <w:tc>
                <w:tcPr>
                  <w:tcW w:w="357" w:type="pc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50</w:t>
                  </w:r>
                </w:p>
              </w:tc>
              <w:tc>
                <w:tcPr>
                  <w:tcW w:w="492" w:type="pc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602" w:type="pc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危险废物</w:t>
                  </w:r>
                </w:p>
              </w:tc>
              <w:tc>
                <w:tcPr>
                  <w:tcW w:w="4397" w:type="pct"/>
                  <w:gridSpan w:val="6"/>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eastAsia" w:ascii="Times New Roman" w:hAnsi="Times New Roman" w:cs="Times New Roman"/>
                      <w:color w:val="auto"/>
                      <w:sz w:val="21"/>
                      <w:lang w:eastAsia="zh-CN"/>
                    </w:rPr>
                    <w:t>《危险废物贮存污染控制标准》（GB 18597-2023）</w:t>
                  </w:r>
                  <w:r>
                    <w:rPr>
                      <w:rFonts w:hint="default" w:ascii="Times New Roman" w:hAnsi="Times New Roman" w:eastAsia="宋体" w:cs="Times New Roman"/>
                      <w:color w:val="auto"/>
                      <w:sz w:val="21"/>
                    </w:rPr>
                    <w:t>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602" w:type="pc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一般固体废物</w:t>
                  </w:r>
                </w:p>
              </w:tc>
              <w:tc>
                <w:tcPr>
                  <w:tcW w:w="4397" w:type="pct"/>
                  <w:gridSpan w:val="6"/>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《一般工业固体废物贮存和填埋污染控制标准》（GB18599-2020）相关要求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602" w:type="pct"/>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生活垃圾</w:t>
                  </w:r>
                </w:p>
              </w:tc>
              <w:tc>
                <w:tcPr>
                  <w:tcW w:w="4397" w:type="pct"/>
                  <w:gridSpan w:val="6"/>
                  <w:tcBorders>
                    <w:tl2br w:val="nil"/>
                    <w:tr2bl w:val="nil"/>
                  </w:tcBorders>
                  <w:vAlign w:val="center"/>
                </w:tcPr>
                <w:p>
                  <w:pPr>
                    <w:pStyle w:val="58"/>
                    <w:keepNext w:val="0"/>
                    <w:keepLines w:val="0"/>
                    <w:pageBreakBefore w:val="0"/>
                    <w:widowControl w:val="0"/>
                    <w:kinsoku/>
                    <w:wordWrap/>
                    <w:overflowPunct/>
                    <w:topLinePunct w:val="0"/>
                    <w:autoSpaceDE w:val="0"/>
                    <w:autoSpaceDN w:val="0"/>
                    <w:bidi w:val="0"/>
                    <w:adjustRightInd/>
                    <w:snapToGrid w:val="0"/>
                    <w:spacing w:before="0" w:line="240" w:lineRule="auto"/>
                    <w:ind w:left="0" w:right="0" w:firstLine="0"/>
                    <w:jc w:val="center"/>
                    <w:textAlignment w:val="auto"/>
                    <w:rPr>
                      <w:rFonts w:hint="default" w:ascii="Times New Roman" w:hAnsi="Times New Roman" w:eastAsia="宋体" w:cs="Times New Roman"/>
                      <w:color w:val="auto"/>
                      <w:sz w:val="21"/>
                    </w:rPr>
                  </w:pPr>
                  <w:r>
                    <w:rPr>
                      <w:rFonts w:hint="default" w:ascii="Times New Roman" w:hAnsi="Times New Roman" w:eastAsia="宋体" w:cs="Times New Roman"/>
                      <w:color w:val="auto"/>
                      <w:sz w:val="21"/>
                    </w:rPr>
                    <w:t>《生活垃圾填埋场污染控制标准》（GB16889-2008）相关要求</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Times New Roman"/>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Times New Roman"/>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Times New Roman"/>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Times New Roman"/>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Times New Roman"/>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55" w:hRule="atLeast"/>
          <w:jc w:val="center"/>
        </w:trPr>
        <w:tc>
          <w:tcPr>
            <w:tcW w:w="5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总量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控制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指标</w:t>
            </w:r>
          </w:p>
        </w:tc>
        <w:tc>
          <w:tcPr>
            <w:tcW w:w="869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val="en-US" w:eastAsia="zh-CN"/>
              </w:rPr>
              <w:t>结合项目特征，本次评价建议</w:t>
            </w:r>
            <w:r>
              <w:rPr>
                <w:rFonts w:hint="default" w:ascii="Times New Roman" w:hAnsi="Times New Roman" w:eastAsia="宋体" w:cs="Times New Roman"/>
                <w:color w:val="auto"/>
                <w:sz w:val="24"/>
                <w:lang w:eastAsia="zh-CN"/>
              </w:rPr>
              <w:t>总量指标如下：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表3-</w:t>
            </w:r>
            <w:r>
              <w:rPr>
                <w:rFonts w:hint="default" w:cs="Times New Roman"/>
                <w:b w:val="0"/>
                <w:bCs/>
                <w:color w:val="auto"/>
                <w:sz w:val="24"/>
                <w:szCs w:val="24"/>
                <w:lang w:val="en-US" w:eastAsia="zh-CN"/>
              </w:rPr>
              <w:t>6</w:t>
            </w:r>
            <w:r>
              <w:rPr>
                <w:rFonts w:hint="default" w:ascii="Times New Roman" w:hAnsi="Times New Roman" w:eastAsia="宋体" w:cs="Times New Roman"/>
                <w:b w:val="0"/>
                <w:bCs/>
                <w:color w:val="auto"/>
                <w:sz w:val="24"/>
                <w:szCs w:val="24"/>
                <w:lang w:val="en-US" w:eastAsia="zh-CN"/>
              </w:rPr>
              <w:t xml:space="preserve">  总量控制一览表</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0"/>
              <w:gridCol w:w="2802"/>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jc w:val="center"/>
                    <w:textAlignment w:val="baseline"/>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来源</w:t>
                  </w:r>
                </w:p>
              </w:tc>
              <w:tc>
                <w:tcPr>
                  <w:tcW w:w="165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jc w:val="center"/>
                    <w:textAlignment w:val="baseline"/>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污染因子</w:t>
                  </w:r>
                </w:p>
              </w:tc>
              <w:tc>
                <w:tcPr>
                  <w:tcW w:w="212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jc w:val="center"/>
                    <w:textAlignment w:val="baseline"/>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估算排放量（t/a）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2"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jc w:val="center"/>
                    <w:textAlignment w:val="baseline"/>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废气</w:t>
                  </w:r>
                </w:p>
              </w:tc>
              <w:tc>
                <w:tcPr>
                  <w:tcW w:w="165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jc w:val="center"/>
                    <w:textAlignment w:val="baseline"/>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SO</w:t>
                  </w:r>
                  <w:r>
                    <w:rPr>
                      <w:rFonts w:hint="default" w:ascii="Times New Roman" w:hAnsi="Times New Roman" w:eastAsia="宋体" w:cs="Times New Roman"/>
                      <w:bCs/>
                      <w:color w:val="auto"/>
                      <w:szCs w:val="21"/>
                      <w:vertAlign w:val="subscript"/>
                    </w:rPr>
                    <w:t>2</w:t>
                  </w:r>
                </w:p>
              </w:tc>
              <w:tc>
                <w:tcPr>
                  <w:tcW w:w="359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i w:val="0"/>
                      <w:iCs w:val="0"/>
                      <w:color w:val="auto"/>
                      <w:kern w:val="0"/>
                      <w:sz w:val="21"/>
                      <w:szCs w:val="21"/>
                      <w:u w:val="none"/>
                      <w:lang w:val="en-US" w:eastAsia="zh-CN" w:bidi="ar"/>
                    </w:rPr>
                    <w:t>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222"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jc w:val="center"/>
                    <w:textAlignment w:val="baseline"/>
                    <w:rPr>
                      <w:rFonts w:hint="default" w:ascii="Times New Roman" w:hAnsi="Times New Roman" w:eastAsia="宋体" w:cs="Times New Roman"/>
                      <w:bCs/>
                      <w:color w:val="auto"/>
                      <w:szCs w:val="21"/>
                    </w:rPr>
                  </w:pPr>
                </w:p>
              </w:tc>
              <w:tc>
                <w:tcPr>
                  <w:tcW w:w="165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jc w:val="center"/>
                    <w:textAlignment w:val="baseline"/>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NO</w:t>
                  </w:r>
                  <w:r>
                    <w:rPr>
                      <w:rFonts w:hint="default" w:ascii="Times New Roman" w:hAnsi="Times New Roman" w:eastAsia="宋体" w:cs="Times New Roman"/>
                      <w:bCs/>
                      <w:color w:val="auto"/>
                      <w:szCs w:val="21"/>
                      <w:vertAlign w:val="subscript"/>
                    </w:rPr>
                    <w:t>X</w:t>
                  </w:r>
                </w:p>
              </w:tc>
              <w:tc>
                <w:tcPr>
                  <w:tcW w:w="359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10.16</w:t>
                  </w:r>
                </w:p>
              </w:tc>
            </w:tr>
          </w:tbl>
          <w:p>
            <w:pPr>
              <w:spacing w:line="360" w:lineRule="auto"/>
              <w:rPr>
                <w:rFonts w:hint="default" w:ascii="Times New Roman" w:hAnsi="Times New Roman" w:eastAsia="宋体" w:cs="Times New Roman"/>
                <w:color w:val="auto"/>
                <w:kern w:val="0"/>
                <w:sz w:val="21"/>
                <w:szCs w:val="21"/>
                <w:lang w:val="en-US" w:eastAsia="zh-CN" w:bidi="ar-SA"/>
              </w:rPr>
            </w:pPr>
          </w:p>
        </w:tc>
      </w:tr>
    </w:tbl>
    <w:p>
      <w:pPr>
        <w:pStyle w:val="25"/>
        <w:keepNext w:val="0"/>
        <w:keepLines w:val="0"/>
        <w:pageBreakBefore w:val="0"/>
        <w:widowControl/>
        <w:kinsoku/>
        <w:wordWrap/>
        <w:overflowPunct/>
        <w:topLinePunct w:val="0"/>
        <w:autoSpaceDE/>
        <w:autoSpaceDN/>
        <w:bidi w:val="0"/>
        <w:adjustRightInd w:val="0"/>
        <w:snapToGrid/>
        <w:spacing w:beforeAutospacing="0" w:after="0" w:afterAutospacing="0"/>
        <w:jc w:val="center"/>
        <w:textAlignment w:val="auto"/>
        <w:outlineLvl w:val="0"/>
        <w:rPr>
          <w:rFonts w:hint="default" w:ascii="Times New Roman" w:hAnsi="Times New Roman" w:eastAsia="宋体" w:cs="Times New Roman"/>
          <w:b/>
          <w:bCs/>
          <w:color w:val="auto"/>
          <w:kern w:val="44"/>
          <w:sz w:val="30"/>
          <w:szCs w:val="30"/>
          <w:lang w:val="en-US" w:eastAsia="zh-CN" w:bidi="ar-SA"/>
        </w:rPr>
      </w:pPr>
      <w:r>
        <w:rPr>
          <w:rFonts w:hint="default" w:ascii="Times New Roman" w:hAnsi="Times New Roman" w:eastAsia="宋体" w:cs="Times New Roman"/>
          <w:snapToGrid w:val="0"/>
          <w:color w:val="auto"/>
          <w:sz w:val="36"/>
          <w:szCs w:val="36"/>
        </w:rPr>
        <w:br w:type="page"/>
      </w:r>
      <w:r>
        <w:rPr>
          <w:rFonts w:hint="default" w:ascii="Times New Roman" w:hAnsi="Times New Roman" w:eastAsia="宋体" w:cs="Times New Roman"/>
          <w:b/>
          <w:bCs/>
          <w:color w:val="auto"/>
          <w:kern w:val="44"/>
          <w:sz w:val="30"/>
          <w:szCs w:val="30"/>
          <w:lang w:val="en-US" w:eastAsia="zh-CN" w:bidi="ar-SA"/>
        </w:rPr>
        <w:t>四、主要环境影响和保护措施</w:t>
      </w:r>
    </w:p>
    <w:tbl>
      <w:tblPr>
        <w:tblStyle w:val="30"/>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85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7"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期环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境保</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护措</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施</w:t>
            </w:r>
          </w:p>
        </w:tc>
        <w:tc>
          <w:tcPr>
            <w:tcW w:w="465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pacing w:val="-10"/>
                <w:szCs w:val="21"/>
                <w:lang w:eastAsia="zh-CN"/>
              </w:rPr>
            </w:pPr>
            <w:r>
              <w:rPr>
                <w:rFonts w:hint="eastAsia" w:cs="Times New Roman"/>
                <w:color w:val="auto"/>
                <w:sz w:val="24"/>
                <w:szCs w:val="24"/>
                <w:lang w:val="en-US" w:eastAsia="zh-CN"/>
              </w:rPr>
              <w:t>根据现场勘查，项目已建成，</w:t>
            </w:r>
            <w:r>
              <w:rPr>
                <w:rFonts w:hint="default" w:ascii="Times New Roman" w:hAnsi="Times New Roman" w:eastAsia="宋体" w:cs="Times New Roman"/>
                <w:color w:val="auto"/>
                <w:kern w:val="0"/>
                <w:sz w:val="24"/>
              </w:rPr>
              <w:t>现场无施工期遗留问题，故本次环评不再对施工期进行分析。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7" w:type="pct"/>
            <w:noWrap w:val="0"/>
            <w:tcMar>
              <w:left w:w="28" w:type="dxa"/>
              <w:right w:w="28" w:type="dxa"/>
            </w:tcMar>
            <w:vAlign w:val="center"/>
          </w:tcPr>
          <w:p>
            <w:pPr>
              <w:bidi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运营</w:t>
            </w:r>
          </w:p>
          <w:p>
            <w:pPr>
              <w:bidi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期环</w:t>
            </w:r>
          </w:p>
          <w:p>
            <w:pPr>
              <w:bidi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境影</w:t>
            </w:r>
          </w:p>
          <w:p>
            <w:pPr>
              <w:bidi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响和</w:t>
            </w:r>
          </w:p>
          <w:p>
            <w:pPr>
              <w:bidi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保护</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措施</w:t>
            </w:r>
          </w:p>
        </w:tc>
        <w:tc>
          <w:tcPr>
            <w:tcW w:w="465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lang w:val="en-US" w:eastAsia="zh-CN"/>
              </w:rPr>
              <w:t>一</w:t>
            </w:r>
            <w:r>
              <w:rPr>
                <w:rFonts w:hint="default" w:ascii="Times New Roman" w:hAnsi="Times New Roman" w:eastAsia="宋体" w:cs="Times New Roman"/>
                <w:b/>
                <w:bCs/>
                <w:color w:val="auto"/>
                <w:sz w:val="24"/>
              </w:rPr>
              <w:t>、</w:t>
            </w:r>
            <w:r>
              <w:rPr>
                <w:rFonts w:hint="default" w:ascii="Times New Roman" w:hAnsi="Times New Roman" w:eastAsia="宋体" w:cs="Times New Roman"/>
                <w:b/>
                <w:bCs/>
                <w:color w:val="auto"/>
                <w:sz w:val="24"/>
                <w:lang w:eastAsia="zh-CN"/>
              </w:rPr>
              <w:t>运营期大气环境影响和</w:t>
            </w:r>
            <w:r>
              <w:rPr>
                <w:rFonts w:hint="default" w:ascii="Times New Roman" w:hAnsi="Times New Roman" w:eastAsia="宋体" w:cs="Times New Roman"/>
                <w:b/>
                <w:bCs/>
                <w:color w:val="auto"/>
                <w:sz w:val="24"/>
                <w:szCs w:val="24"/>
                <w:lang w:eastAsia="zh-CN"/>
              </w:rPr>
              <w:t>保护</w:t>
            </w:r>
            <w:r>
              <w:rPr>
                <w:rFonts w:hint="default" w:ascii="Times New Roman" w:hAnsi="Times New Roman" w:eastAsia="宋体" w:cs="Times New Roman"/>
                <w:b/>
                <w:bCs/>
                <w:color w:val="auto"/>
                <w:sz w:val="24"/>
                <w:szCs w:val="24"/>
              </w:rPr>
              <w:t>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（一）废气污染源保护措施及源强核算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本项目运营期废气包括粘土开采作业粉尘，原料输送、存储、装卸粉尘</w:t>
            </w:r>
            <w:r>
              <w:rPr>
                <w:rFonts w:hint="default" w:ascii="Times New Roman" w:hAnsi="Times New Roman" w:eastAsia="宋体" w:cs="Times New Roman"/>
                <w:color w:val="auto"/>
                <w:sz w:val="24"/>
                <w:szCs w:val="22"/>
                <w:lang w:eastAsia="zh-CN"/>
              </w:rPr>
              <w:t>、破碎粉尘、焙烧烟气、</w:t>
            </w:r>
            <w:r>
              <w:rPr>
                <w:rFonts w:hint="default" w:ascii="Times New Roman" w:hAnsi="Times New Roman" w:eastAsia="宋体" w:cs="Times New Roman"/>
                <w:color w:val="auto"/>
                <w:sz w:val="24"/>
                <w:szCs w:val="22"/>
              </w:rPr>
              <w:t>运输扬尘</w:t>
            </w:r>
            <w:r>
              <w:rPr>
                <w:rFonts w:hint="default" w:ascii="Times New Roman" w:hAnsi="Times New Roman" w:eastAsia="宋体" w:cs="Times New Roman"/>
                <w:color w:val="auto"/>
                <w:sz w:val="24"/>
                <w:szCs w:val="22"/>
                <w:lang w:eastAsia="zh-CN"/>
              </w:rPr>
              <w:t>、</w:t>
            </w:r>
            <w:r>
              <w:rPr>
                <w:rFonts w:hint="default" w:ascii="Times New Roman" w:hAnsi="Times New Roman" w:eastAsia="宋体" w:cs="Times New Roman"/>
                <w:color w:val="auto"/>
                <w:sz w:val="24"/>
                <w:szCs w:val="22"/>
              </w:rPr>
              <w:t>机械尾气等。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有组织污染物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lang w:val="en-US" w:eastAsia="zh-CN"/>
              </w:rPr>
              <w:t>（1）</w:t>
            </w:r>
            <w:r>
              <w:rPr>
                <w:rFonts w:hint="default" w:ascii="Times New Roman" w:hAnsi="Times New Roman" w:eastAsia="宋体" w:cs="Times New Roman"/>
                <w:color w:val="auto"/>
                <w:sz w:val="24"/>
                <w:szCs w:val="22"/>
              </w:rPr>
              <w:t>破碎、筛分</w:t>
            </w:r>
            <w:r>
              <w:rPr>
                <w:rFonts w:hint="default" w:ascii="Times New Roman" w:hAnsi="Times New Roman" w:eastAsia="宋体" w:cs="Times New Roman"/>
                <w:color w:val="auto"/>
                <w:sz w:val="24"/>
                <w:szCs w:val="22"/>
                <w:lang w:eastAsia="zh-CN"/>
              </w:rPr>
              <w:t>有组织</w:t>
            </w:r>
            <w:r>
              <w:rPr>
                <w:rFonts w:hint="default" w:ascii="Times New Roman" w:hAnsi="Times New Roman" w:eastAsia="宋体" w:cs="Times New Roman"/>
                <w:color w:val="auto"/>
                <w:sz w:val="24"/>
                <w:szCs w:val="22"/>
              </w:rPr>
              <w:t>粉尘</w:t>
            </w:r>
          </w:p>
          <w:p>
            <w:pPr>
              <w:adjustRightIn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项目煤矸石破碎在</w:t>
            </w:r>
            <w:r>
              <w:rPr>
                <w:rFonts w:hint="eastAsia" w:cs="Times New Roman"/>
                <w:color w:val="auto"/>
                <w:sz w:val="24"/>
                <w:lang w:val="en-US" w:eastAsia="zh-CN"/>
              </w:rPr>
              <w:t>封闭式</w:t>
            </w:r>
            <w:r>
              <w:rPr>
                <w:rFonts w:hint="default" w:ascii="Times New Roman" w:hAnsi="Times New Roman" w:eastAsia="宋体" w:cs="Times New Roman"/>
                <w:color w:val="auto"/>
                <w:sz w:val="24"/>
              </w:rPr>
              <w:t>破碎</w:t>
            </w:r>
            <w:r>
              <w:rPr>
                <w:rFonts w:hint="default" w:ascii="Times New Roman" w:hAnsi="Times New Roman" w:eastAsia="宋体" w:cs="Times New Roman"/>
                <w:color w:val="auto"/>
                <w:sz w:val="24"/>
                <w:lang w:eastAsia="zh-CN"/>
              </w:rPr>
              <w:t>车间</w:t>
            </w:r>
            <w:r>
              <w:rPr>
                <w:rFonts w:hint="default" w:ascii="Times New Roman" w:hAnsi="Times New Roman" w:eastAsia="宋体" w:cs="Times New Roman"/>
                <w:color w:val="auto"/>
                <w:sz w:val="24"/>
              </w:rPr>
              <w:t>进行，破碎过程主要粉尘产生点为破碎机入料口和出料口，根据《第二次全国污染源普查产排污核算系数手册》“303砖瓦、石材等建筑材料制造行业系数手册”中 3031 粘土砖瓦及建筑砌块制造（续4），颗粒物产污系数为1.23kg/万块标砖，项目</w:t>
            </w:r>
            <w:r>
              <w:rPr>
                <w:rFonts w:hint="default" w:ascii="Times New Roman" w:hAnsi="Times New Roman" w:eastAsia="宋体" w:cs="Times New Roman"/>
                <w:color w:val="auto"/>
                <w:sz w:val="24"/>
                <w:szCs w:val="24"/>
                <w:lang w:eastAsia="zh-CN"/>
              </w:rPr>
              <w:t>折标砖</w:t>
            </w:r>
            <w:r>
              <w:rPr>
                <w:rFonts w:hint="default" w:ascii="Times New Roman" w:hAnsi="Times New Roman" w:eastAsia="宋体" w:cs="Times New Roman"/>
                <w:color w:val="auto"/>
                <w:sz w:val="24"/>
                <w:szCs w:val="24"/>
                <w:lang w:val="en-US" w:eastAsia="zh-CN"/>
              </w:rPr>
              <w:t>6120</w:t>
            </w:r>
            <w:r>
              <w:rPr>
                <w:rFonts w:hint="default" w:ascii="Times New Roman" w:hAnsi="Times New Roman" w:eastAsia="宋体" w:cs="Times New Roman"/>
                <w:color w:val="auto"/>
                <w:sz w:val="24"/>
                <w:szCs w:val="24"/>
              </w:rPr>
              <w:t>万块</w:t>
            </w:r>
            <w:r>
              <w:rPr>
                <w:rFonts w:hint="default" w:ascii="Times New Roman" w:hAnsi="Times New Roman" w:eastAsia="宋体" w:cs="Times New Roman"/>
                <w:color w:val="auto"/>
                <w:sz w:val="24"/>
              </w:rPr>
              <w:t>，则产生破碎粉尘约</w:t>
            </w:r>
            <w:r>
              <w:rPr>
                <w:rFonts w:hint="default" w:ascii="Times New Roman" w:hAnsi="Times New Roman" w:eastAsia="宋体" w:cs="Times New Roman"/>
                <w:color w:val="auto"/>
                <w:sz w:val="24"/>
                <w:lang w:val="en-US" w:eastAsia="zh-CN"/>
              </w:rPr>
              <w:t>7.5</w:t>
            </w:r>
            <w:r>
              <w:rPr>
                <w:rFonts w:hint="default" w:ascii="Times New Roman" w:hAnsi="Times New Roman" w:eastAsia="宋体" w:cs="Times New Roman"/>
                <w:color w:val="auto"/>
                <w:sz w:val="24"/>
              </w:rPr>
              <w:t>t/a，</w:t>
            </w:r>
            <w:r>
              <w:rPr>
                <w:rFonts w:hint="default" w:ascii="Times New Roman" w:hAnsi="Times New Roman" w:eastAsia="宋体" w:cs="Times New Roman"/>
                <w:color w:val="auto"/>
                <w:sz w:val="24"/>
                <w:szCs w:val="24"/>
              </w:rPr>
              <w:t>在筛分和破碎产尘点上方</w:t>
            </w:r>
            <w:r>
              <w:rPr>
                <w:rFonts w:hint="default" w:ascii="Times New Roman" w:hAnsi="Times New Roman" w:eastAsia="宋体" w:cs="Times New Roman"/>
                <w:color w:val="auto"/>
                <w:sz w:val="24"/>
                <w:szCs w:val="24"/>
                <w:lang w:eastAsia="zh-CN"/>
              </w:rPr>
              <w:t>分别</w:t>
            </w:r>
            <w:r>
              <w:rPr>
                <w:rFonts w:hint="default" w:ascii="Times New Roman" w:hAnsi="Times New Roman" w:eastAsia="宋体" w:cs="Times New Roman"/>
                <w:color w:val="auto"/>
                <w:sz w:val="24"/>
                <w:szCs w:val="24"/>
              </w:rPr>
              <w:t>设集尘罩，集气效率90%，集尘罩</w:t>
            </w:r>
            <w:r>
              <w:rPr>
                <w:rFonts w:hint="default" w:ascii="Times New Roman" w:hAnsi="Times New Roman" w:eastAsia="宋体" w:cs="Times New Roman"/>
                <w:color w:val="auto"/>
                <w:sz w:val="24"/>
                <w:szCs w:val="24"/>
                <w:lang w:eastAsia="zh-CN"/>
              </w:rPr>
              <w:t>收集的粉尘量为</w:t>
            </w:r>
            <w:r>
              <w:rPr>
                <w:rFonts w:hint="default" w:ascii="Times New Roman" w:hAnsi="Times New Roman" w:eastAsia="宋体" w:cs="Times New Roman"/>
                <w:color w:val="auto"/>
                <w:sz w:val="24"/>
                <w:szCs w:val="24"/>
                <w:lang w:val="en-US" w:eastAsia="zh-CN"/>
              </w:rPr>
              <w:t>6.75</w:t>
            </w:r>
            <w:r>
              <w:rPr>
                <w:rFonts w:hint="default" w:ascii="Times New Roman" w:hAnsi="Times New Roman" w:eastAsia="宋体" w:cs="Times New Roman"/>
                <w:color w:val="auto"/>
                <w:sz w:val="24"/>
                <w:szCs w:val="24"/>
              </w:rPr>
              <w:t>t/a，</w:t>
            </w:r>
            <w:r>
              <w:rPr>
                <w:rFonts w:hint="default" w:ascii="Times New Roman" w:hAnsi="Times New Roman" w:eastAsia="宋体" w:cs="Times New Roman"/>
                <w:color w:val="auto"/>
                <w:sz w:val="24"/>
              </w:rPr>
              <w:t>年破碎时间约</w:t>
            </w:r>
            <w:r>
              <w:rPr>
                <w:rFonts w:hint="default" w:ascii="Times New Roman" w:hAnsi="Times New Roman" w:eastAsia="宋体" w:cs="Times New Roman"/>
                <w:color w:val="auto"/>
                <w:sz w:val="24"/>
                <w:lang w:val="en-US" w:eastAsia="zh-CN"/>
              </w:rPr>
              <w:t>1500</w:t>
            </w:r>
            <w:r>
              <w:rPr>
                <w:rFonts w:hint="default" w:ascii="Times New Roman" w:hAnsi="Times New Roman" w:eastAsia="宋体" w:cs="Times New Roman"/>
                <w:color w:val="auto"/>
                <w:sz w:val="24"/>
              </w:rPr>
              <w:t>h，</w:t>
            </w:r>
            <w:r>
              <w:rPr>
                <w:rFonts w:hint="default" w:ascii="Times New Roman" w:hAnsi="Times New Roman" w:eastAsia="宋体" w:cs="Times New Roman"/>
                <w:color w:val="auto"/>
                <w:sz w:val="24"/>
                <w:szCs w:val="24"/>
              </w:rPr>
              <w:t>风机总风量为</w:t>
            </w:r>
            <w:r>
              <w:rPr>
                <w:rFonts w:hint="default" w:ascii="Times New Roman" w:hAnsi="Times New Roman" w:eastAsia="宋体" w:cs="Times New Roman"/>
                <w:color w:val="auto"/>
                <w:sz w:val="24"/>
                <w:szCs w:val="24"/>
                <w:lang w:val="en-US" w:eastAsia="zh-CN"/>
              </w:rPr>
              <w:t>6500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/h</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产生浓度为</w:t>
            </w:r>
            <w:r>
              <w:rPr>
                <w:rFonts w:hint="default" w:ascii="Times New Roman" w:hAnsi="Times New Roman" w:eastAsia="宋体" w:cs="Times New Roman"/>
                <w:color w:val="auto"/>
                <w:sz w:val="24"/>
                <w:szCs w:val="24"/>
                <w:lang w:val="en-US" w:eastAsia="zh-CN"/>
              </w:rPr>
              <w:t>692</w:t>
            </w:r>
            <w:r>
              <w:rPr>
                <w:rFonts w:hint="default" w:ascii="Times New Roman" w:hAnsi="Times New Roman" w:eastAsia="宋体" w:cs="Times New Roman"/>
                <w:color w:val="auto"/>
                <w:sz w:val="24"/>
                <w:szCs w:val="24"/>
              </w:rPr>
              <w:t>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。收集粉尘经布袋除尘器（除尘效率为</w:t>
            </w:r>
            <w:r>
              <w:rPr>
                <w:rFonts w:hint="default" w:ascii="Times New Roman" w:hAnsi="Times New Roman" w:eastAsia="宋体" w:cs="Times New Roman"/>
                <w:color w:val="auto"/>
                <w:sz w:val="24"/>
                <w:szCs w:val="24"/>
                <w:lang w:val="en-US" w:eastAsia="zh-CN"/>
              </w:rPr>
              <w:t>98</w:t>
            </w:r>
            <w:r>
              <w:rPr>
                <w:rFonts w:hint="default" w:ascii="Times New Roman" w:hAnsi="Times New Roman" w:eastAsia="宋体" w:cs="Times New Roman"/>
                <w:color w:val="auto"/>
                <w:sz w:val="24"/>
                <w:szCs w:val="24"/>
              </w:rPr>
              <w:t>%）进行净化处理后由15m高排气筒排放，处理后</w:t>
            </w:r>
            <w:r>
              <w:rPr>
                <w:rFonts w:hint="default" w:ascii="Times New Roman" w:hAnsi="Times New Roman" w:eastAsia="宋体" w:cs="Times New Roman"/>
                <w:color w:val="auto"/>
                <w:sz w:val="24"/>
                <w:szCs w:val="24"/>
                <w:lang w:eastAsia="zh-CN"/>
              </w:rPr>
              <w:t>除尘器收尘量</w:t>
            </w:r>
            <w:r>
              <w:rPr>
                <w:rFonts w:hint="default" w:ascii="Times New Roman" w:hAnsi="Times New Roman" w:eastAsia="宋体" w:cs="Times New Roman"/>
                <w:color w:val="auto"/>
                <w:sz w:val="24"/>
                <w:szCs w:val="24"/>
              </w:rPr>
              <w:t>为</w:t>
            </w:r>
            <w:r>
              <w:rPr>
                <w:rFonts w:hint="default" w:ascii="Times New Roman" w:hAnsi="Times New Roman" w:eastAsia="宋体" w:cs="Times New Roman"/>
                <w:color w:val="auto"/>
                <w:sz w:val="24"/>
                <w:szCs w:val="24"/>
                <w:lang w:val="en-US" w:eastAsia="zh-CN"/>
              </w:rPr>
              <w:t>6.62</w:t>
            </w:r>
            <w:r>
              <w:rPr>
                <w:rFonts w:hint="default" w:ascii="Times New Roman" w:hAnsi="Times New Roman" w:eastAsia="宋体" w:cs="Times New Roman"/>
                <w:color w:val="auto"/>
                <w:sz w:val="24"/>
                <w:szCs w:val="24"/>
              </w:rPr>
              <w:t>t/a，粉尘排放量为</w:t>
            </w:r>
            <w:r>
              <w:rPr>
                <w:rFonts w:hint="default" w:ascii="Times New Roman" w:hAnsi="Times New Roman" w:eastAsia="宋体" w:cs="Times New Roman"/>
                <w:color w:val="auto"/>
                <w:sz w:val="24"/>
                <w:szCs w:val="24"/>
                <w:lang w:val="en-US" w:eastAsia="zh-CN"/>
              </w:rPr>
              <w:t>0.1</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rPr>
              <w:t>t/a，排放速率</w:t>
            </w:r>
            <w:r>
              <w:rPr>
                <w:rFonts w:hint="default" w:ascii="Times New Roman" w:hAnsi="Times New Roman" w:eastAsia="宋体" w:cs="Times New Roman"/>
                <w:color w:val="auto"/>
                <w:sz w:val="24"/>
                <w:szCs w:val="24"/>
                <w:lang w:eastAsia="zh-CN"/>
              </w:rPr>
              <w:t>为</w:t>
            </w:r>
            <w:r>
              <w:rPr>
                <w:rFonts w:hint="default" w:ascii="Times New Roman" w:hAnsi="Times New Roman" w:eastAsia="宋体" w:cs="Times New Roman"/>
                <w:color w:val="auto"/>
                <w:sz w:val="24"/>
                <w:szCs w:val="24"/>
                <w:lang w:val="en-US" w:eastAsia="zh-CN"/>
              </w:rPr>
              <w:t>0.09</w:t>
            </w:r>
            <w:r>
              <w:rPr>
                <w:rFonts w:hint="default" w:ascii="Times New Roman" w:hAnsi="Times New Roman" w:eastAsia="宋体" w:cs="Times New Roman"/>
                <w:color w:val="auto"/>
                <w:sz w:val="24"/>
                <w:szCs w:val="24"/>
              </w:rPr>
              <w:t>kg/h，排放浓度为</w:t>
            </w:r>
            <w:r>
              <w:rPr>
                <w:rFonts w:hint="default" w:ascii="Times New Roman" w:hAnsi="Times New Roman" w:eastAsia="宋体" w:cs="Times New Roman"/>
                <w:color w:val="auto"/>
                <w:sz w:val="24"/>
                <w:szCs w:val="24"/>
                <w:lang w:val="en-US" w:eastAsia="zh-CN"/>
              </w:rPr>
              <w:t>13.</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rPr>
              <w:t>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p>
          <w:p>
            <w:pPr>
              <w:adjustRightInd w:val="0"/>
              <w:spacing w:line="360" w:lineRule="auto"/>
              <w:ind w:firstLine="480" w:firstLineChars="20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lang w:eastAsia="zh-CN"/>
              </w:rPr>
              <w:t>）焙烧烟气</w:t>
            </w:r>
            <w:r>
              <w:rPr>
                <w:rFonts w:hint="default" w:ascii="Times New Roman" w:hAnsi="Times New Roman" w:eastAsia="宋体" w:cs="Times New Roman"/>
                <w:color w:val="auto"/>
                <w:sz w:val="24"/>
                <w:vertAlign w:val="baseline"/>
                <w:lang w:eastAsia="zh-CN"/>
              </w:rPr>
              <w:t>产生及排放量</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① 烟尘和NO</w:t>
            </w:r>
            <w:r>
              <w:rPr>
                <w:rFonts w:hint="default" w:ascii="Times New Roman" w:hAnsi="Times New Roman" w:eastAsia="宋体" w:cs="Times New Roman"/>
                <w:color w:val="auto"/>
                <w:sz w:val="24"/>
                <w:vertAlign w:val="subscript"/>
              </w:rPr>
              <w:t>X</w:t>
            </w:r>
            <w:r>
              <w:rPr>
                <w:rFonts w:hint="default" w:ascii="Times New Roman" w:hAnsi="Times New Roman" w:eastAsia="宋体" w:cs="Times New Roman"/>
                <w:color w:val="auto"/>
                <w:sz w:val="24"/>
              </w:rPr>
              <w:t>产生及排放量</w:t>
            </w:r>
          </w:p>
          <w:p>
            <w:pPr>
              <w:spacing w:line="360" w:lineRule="auto"/>
              <w:ind w:firstLine="480" w:firstLineChars="200"/>
              <w:rPr>
                <w:rFonts w:hint="eastAsia" w:ascii="Times New Roman" w:hAnsi="Times New Roman" w:eastAsia="宋体" w:cs="Times New Roman"/>
                <w:color w:val="auto"/>
                <w:sz w:val="24"/>
                <w:lang w:eastAsia="zh-CN"/>
              </w:rPr>
            </w:pPr>
            <w:r>
              <w:rPr>
                <w:rFonts w:hint="default" w:ascii="Times New Roman" w:hAnsi="Times New Roman" w:eastAsia="宋体" w:cs="Times New Roman"/>
                <w:color w:val="auto"/>
                <w:sz w:val="24"/>
              </w:rPr>
              <w:t>本项目年产空心砖</w:t>
            </w:r>
            <w:r>
              <w:rPr>
                <w:rFonts w:hint="default" w:ascii="Times New Roman" w:hAnsi="Times New Roman" w:eastAsia="宋体" w:cs="Times New Roman"/>
                <w:color w:val="auto"/>
                <w:sz w:val="24"/>
                <w:lang w:val="en-US" w:eastAsia="zh-CN"/>
              </w:rPr>
              <w:t>6000</w:t>
            </w:r>
            <w:r>
              <w:rPr>
                <w:rFonts w:hint="default" w:ascii="Times New Roman" w:hAnsi="Times New Roman" w:eastAsia="宋体" w:cs="Times New Roman"/>
                <w:color w:val="auto"/>
                <w:sz w:val="24"/>
              </w:rPr>
              <w:t>万块（换算为标砖为</w:t>
            </w:r>
            <w:r>
              <w:rPr>
                <w:rFonts w:hint="default" w:ascii="Times New Roman" w:hAnsi="Times New Roman" w:eastAsia="宋体" w:cs="Times New Roman"/>
                <w:color w:val="auto"/>
                <w:sz w:val="24"/>
                <w:lang w:val="en-US" w:eastAsia="zh-CN"/>
              </w:rPr>
              <w:t>6120</w:t>
            </w:r>
            <w:r>
              <w:rPr>
                <w:rFonts w:hint="default" w:ascii="Times New Roman" w:hAnsi="Times New Roman" w:eastAsia="宋体" w:cs="Times New Roman"/>
                <w:color w:val="auto"/>
                <w:sz w:val="24"/>
              </w:rPr>
              <w:t>万块），根据《排放源统计调查产排污核算方法和系数手册》</w:t>
            </w:r>
            <w:r>
              <w:rPr>
                <w:rFonts w:hint="default" w:ascii="Times New Roman" w:hAnsi="Times New Roman" w:eastAsia="宋体" w:cs="Times New Roman"/>
                <w:bCs/>
                <w:color w:val="auto"/>
                <w:sz w:val="24"/>
              </w:rPr>
              <w:t>中“</w:t>
            </w:r>
            <w:r>
              <w:rPr>
                <w:rFonts w:hint="default" w:ascii="Times New Roman" w:hAnsi="Times New Roman" w:eastAsia="宋体" w:cs="Times New Roman"/>
                <w:color w:val="auto"/>
                <w:sz w:val="24"/>
              </w:rPr>
              <w:t>《排放源统计调查产排污核算方法和系数手册》中 3031 粘土砖瓦及建筑砌块制造</w:t>
            </w:r>
            <w:r>
              <w:rPr>
                <w:rFonts w:hint="eastAsia" w:cs="Times New Roman"/>
                <w:color w:val="auto"/>
                <w:sz w:val="24"/>
                <w:lang w:val="en-US" w:eastAsia="zh-CN"/>
              </w:rPr>
              <w:t>系数表</w:t>
            </w:r>
            <w:r>
              <w:rPr>
                <w:rFonts w:hint="default" w:ascii="Times New Roman" w:hAnsi="Times New Roman" w:eastAsia="宋体" w:cs="Times New Roman"/>
                <w:bCs/>
                <w:color w:val="auto"/>
                <w:sz w:val="24"/>
              </w:rPr>
              <w:t>，工业废气</w:t>
            </w:r>
            <w:r>
              <w:rPr>
                <w:rFonts w:hint="default" w:ascii="Times New Roman" w:hAnsi="Times New Roman" w:eastAsia="宋体" w:cs="Times New Roman"/>
                <w:bCs/>
                <w:color w:val="auto"/>
                <w:sz w:val="24"/>
                <w:lang w:eastAsia="zh-CN"/>
              </w:rPr>
              <w:t>产污系数</w:t>
            </w:r>
            <w:r>
              <w:rPr>
                <w:rFonts w:hint="default" w:ascii="Times New Roman" w:hAnsi="Times New Roman" w:eastAsia="宋体" w:cs="Times New Roman"/>
                <w:bCs/>
                <w:color w:val="auto"/>
                <w:sz w:val="24"/>
              </w:rPr>
              <w:t>为42980m</w:t>
            </w:r>
            <w:r>
              <w:rPr>
                <w:rFonts w:hint="default" w:ascii="Times New Roman" w:hAnsi="Times New Roman" w:eastAsia="宋体" w:cs="Times New Roman"/>
                <w:bCs/>
                <w:color w:val="auto"/>
                <w:sz w:val="24"/>
                <w:vertAlign w:val="superscript"/>
              </w:rPr>
              <w:t>3</w:t>
            </w:r>
            <w:r>
              <w:rPr>
                <w:rFonts w:hint="default" w:ascii="Times New Roman" w:hAnsi="Times New Roman" w:eastAsia="宋体" w:cs="Times New Roman"/>
                <w:bCs/>
                <w:color w:val="auto"/>
                <w:sz w:val="24"/>
              </w:rPr>
              <w:t>/万块标砖；颗粒物</w:t>
            </w:r>
            <w:r>
              <w:rPr>
                <w:rFonts w:hint="default" w:ascii="Times New Roman" w:hAnsi="Times New Roman" w:eastAsia="宋体" w:cs="Times New Roman"/>
                <w:bCs/>
                <w:color w:val="auto"/>
                <w:sz w:val="24"/>
                <w:lang w:eastAsia="zh-CN"/>
              </w:rPr>
              <w:t>产污系数</w:t>
            </w:r>
            <w:r>
              <w:rPr>
                <w:rFonts w:hint="default" w:ascii="Times New Roman" w:hAnsi="Times New Roman" w:eastAsia="宋体" w:cs="Times New Roman"/>
                <w:bCs/>
                <w:color w:val="auto"/>
                <w:sz w:val="24"/>
              </w:rPr>
              <w:t>为4.73 kg/万块标砖，NO</w:t>
            </w:r>
            <w:r>
              <w:rPr>
                <w:rFonts w:hint="default" w:ascii="Times New Roman" w:hAnsi="Times New Roman" w:eastAsia="宋体" w:cs="Times New Roman"/>
                <w:bCs/>
                <w:color w:val="auto"/>
                <w:sz w:val="24"/>
                <w:vertAlign w:val="subscript"/>
              </w:rPr>
              <w:t>X</w:t>
            </w:r>
            <w:r>
              <w:rPr>
                <w:rFonts w:hint="default" w:ascii="Times New Roman" w:hAnsi="Times New Roman" w:eastAsia="宋体" w:cs="Times New Roman"/>
                <w:bCs/>
                <w:color w:val="auto"/>
                <w:sz w:val="24"/>
                <w:lang w:eastAsia="zh-CN"/>
              </w:rPr>
              <w:t>产污系数</w:t>
            </w:r>
            <w:r>
              <w:rPr>
                <w:rFonts w:hint="default" w:ascii="Times New Roman" w:hAnsi="Times New Roman" w:eastAsia="宋体" w:cs="Times New Roman"/>
                <w:bCs/>
                <w:color w:val="auto"/>
                <w:sz w:val="24"/>
              </w:rPr>
              <w:t>为1.66kg/万块标砖。因此，本项目工业废气产生量为263037600m</w:t>
            </w:r>
            <w:r>
              <w:rPr>
                <w:rFonts w:hint="default" w:ascii="Times New Roman" w:hAnsi="Times New Roman" w:eastAsia="宋体" w:cs="Times New Roman"/>
                <w:bCs/>
                <w:color w:val="auto"/>
                <w:sz w:val="24"/>
                <w:vertAlign w:val="superscript"/>
              </w:rPr>
              <w:t>3</w:t>
            </w:r>
            <w:r>
              <w:rPr>
                <w:rFonts w:hint="default" w:ascii="Times New Roman" w:hAnsi="Times New Roman" w:eastAsia="宋体" w:cs="Times New Roman"/>
                <w:bCs/>
                <w:color w:val="auto"/>
                <w:sz w:val="24"/>
                <w:vertAlign w:val="baseline"/>
                <w:lang w:val="en-US" w:eastAsia="zh-CN"/>
              </w:rPr>
              <w:t>/a</w:t>
            </w:r>
            <w:r>
              <w:rPr>
                <w:rFonts w:hint="default" w:ascii="Times New Roman" w:hAnsi="Times New Roman" w:eastAsia="宋体" w:cs="Times New Roman"/>
                <w:bCs/>
                <w:color w:val="auto"/>
                <w:sz w:val="24"/>
              </w:rPr>
              <w:t>，</w:t>
            </w:r>
            <w:r>
              <w:rPr>
                <w:rFonts w:hint="default" w:ascii="Times New Roman" w:hAnsi="Times New Roman" w:eastAsia="宋体" w:cs="Times New Roman"/>
                <w:bCs/>
                <w:color w:val="auto"/>
                <w:sz w:val="24"/>
              </w:rPr>
              <w:t>NO</w:t>
            </w:r>
            <w:r>
              <w:rPr>
                <w:rFonts w:hint="default" w:ascii="Times New Roman" w:hAnsi="Times New Roman" w:eastAsia="宋体" w:cs="Times New Roman"/>
                <w:bCs/>
                <w:color w:val="auto"/>
                <w:sz w:val="24"/>
                <w:vertAlign w:val="subscript"/>
              </w:rPr>
              <w:t>X</w:t>
            </w:r>
            <w:r>
              <w:rPr>
                <w:rFonts w:hint="default" w:ascii="Times New Roman" w:hAnsi="Times New Roman" w:eastAsia="宋体" w:cs="Times New Roman"/>
                <w:bCs/>
                <w:color w:val="auto"/>
                <w:sz w:val="24"/>
              </w:rPr>
              <w:t>产生量为</w:t>
            </w:r>
            <w:r>
              <w:rPr>
                <w:rFonts w:hint="default" w:ascii="Times New Roman" w:hAnsi="Times New Roman" w:eastAsia="宋体" w:cs="Times New Roman"/>
                <w:bCs/>
                <w:color w:val="auto"/>
                <w:sz w:val="24"/>
                <w:lang w:val="en-US" w:eastAsia="zh-CN"/>
              </w:rPr>
              <w:t>10.16</w:t>
            </w:r>
            <w:r>
              <w:rPr>
                <w:rFonts w:hint="default" w:ascii="Times New Roman" w:hAnsi="Times New Roman" w:eastAsia="宋体" w:cs="Times New Roman"/>
                <w:bCs/>
                <w:color w:val="auto"/>
                <w:sz w:val="24"/>
              </w:rPr>
              <w:t>t</w:t>
            </w:r>
            <w:r>
              <w:rPr>
                <w:rFonts w:hint="default" w:ascii="Times New Roman" w:hAnsi="Times New Roman" w:eastAsia="宋体" w:cs="Times New Roman"/>
                <w:bCs/>
                <w:color w:val="auto"/>
                <w:sz w:val="24"/>
                <w:lang w:val="en-US" w:eastAsia="zh-CN"/>
              </w:rPr>
              <w:t>/a</w:t>
            </w:r>
            <w:r>
              <w:rPr>
                <w:rFonts w:hint="default" w:ascii="Times New Roman" w:hAnsi="Times New Roman" w:eastAsia="宋体" w:cs="Times New Roman"/>
                <w:bCs/>
                <w:color w:val="auto"/>
                <w:sz w:val="24"/>
              </w:rPr>
              <w:t>，</w:t>
            </w:r>
            <w:r>
              <w:rPr>
                <w:rFonts w:hint="default" w:ascii="Times New Roman" w:hAnsi="Times New Roman" w:eastAsia="宋体" w:cs="Times New Roman"/>
                <w:bCs/>
                <w:color w:val="auto"/>
                <w:sz w:val="24"/>
                <w:lang w:eastAsia="zh-CN"/>
              </w:rPr>
              <w:t>产生</w:t>
            </w:r>
            <w:r>
              <w:rPr>
                <w:rFonts w:hint="default" w:ascii="Times New Roman" w:hAnsi="Times New Roman" w:eastAsia="宋体" w:cs="Times New Roman"/>
                <w:bCs/>
                <w:color w:val="auto"/>
                <w:sz w:val="24"/>
              </w:rPr>
              <w:t>浓度为</w:t>
            </w:r>
            <w:r>
              <w:rPr>
                <w:rFonts w:hint="default" w:ascii="Times New Roman" w:hAnsi="Times New Roman" w:eastAsia="宋体" w:cs="Times New Roman"/>
                <w:bCs/>
                <w:color w:val="auto"/>
                <w:sz w:val="24"/>
                <w:lang w:val="en-US" w:eastAsia="zh-CN"/>
              </w:rPr>
              <w:t>38.62</w:t>
            </w:r>
            <w:r>
              <w:rPr>
                <w:rFonts w:hint="default" w:ascii="Times New Roman" w:hAnsi="Times New Roman" w:eastAsia="宋体" w:cs="Times New Roman"/>
                <w:bCs/>
                <w:color w:val="auto"/>
                <w:sz w:val="24"/>
              </w:rPr>
              <w:t>mg/m</w:t>
            </w:r>
            <w:r>
              <w:rPr>
                <w:rFonts w:hint="default" w:ascii="Times New Roman" w:hAnsi="Times New Roman" w:eastAsia="宋体" w:cs="Times New Roman"/>
                <w:bCs/>
                <w:color w:val="auto"/>
                <w:sz w:val="24"/>
                <w:vertAlign w:val="superscript"/>
              </w:rPr>
              <w:t>3</w:t>
            </w:r>
            <w:r>
              <w:rPr>
                <w:rFonts w:hint="eastAsia" w:eastAsia="宋体" w:cs="Times New Roman"/>
                <w:bCs/>
                <w:color w:val="auto"/>
                <w:sz w:val="24"/>
                <w:vertAlign w:val="baseline"/>
                <w:lang w:eastAsia="zh-CN"/>
              </w:rPr>
              <w:t>，</w:t>
            </w:r>
            <w:r>
              <w:rPr>
                <w:rFonts w:hint="default" w:ascii="Times New Roman" w:hAnsi="Times New Roman" w:eastAsia="宋体" w:cs="Times New Roman"/>
                <w:bCs/>
                <w:color w:val="auto"/>
                <w:sz w:val="24"/>
              </w:rPr>
              <w:t>颗粒物产生量为</w:t>
            </w:r>
            <w:r>
              <w:rPr>
                <w:rFonts w:hint="default" w:ascii="Times New Roman" w:hAnsi="Times New Roman" w:eastAsia="宋体" w:cs="Times New Roman"/>
                <w:bCs/>
                <w:color w:val="auto"/>
                <w:sz w:val="24"/>
                <w:lang w:val="en-US" w:eastAsia="zh-CN"/>
              </w:rPr>
              <w:t>28.9</w:t>
            </w:r>
            <w:r>
              <w:rPr>
                <w:rFonts w:hint="default" w:ascii="Times New Roman" w:hAnsi="Times New Roman" w:eastAsia="宋体" w:cs="Times New Roman"/>
                <w:bCs/>
                <w:color w:val="auto"/>
                <w:sz w:val="24"/>
              </w:rPr>
              <w:t>t</w:t>
            </w:r>
            <w:r>
              <w:rPr>
                <w:rFonts w:hint="default" w:ascii="Times New Roman" w:hAnsi="Times New Roman" w:eastAsia="宋体" w:cs="Times New Roman"/>
                <w:bCs/>
                <w:color w:val="auto"/>
                <w:sz w:val="24"/>
                <w:lang w:val="en-US" w:eastAsia="zh-CN"/>
              </w:rPr>
              <w:t>/a</w:t>
            </w:r>
            <w:r>
              <w:rPr>
                <w:rFonts w:hint="default" w:ascii="Times New Roman" w:hAnsi="Times New Roman" w:eastAsia="宋体" w:cs="Times New Roman"/>
                <w:bCs/>
                <w:color w:val="auto"/>
                <w:sz w:val="24"/>
                <w:lang w:eastAsia="zh-CN"/>
              </w:rPr>
              <w:t>，产生</w:t>
            </w:r>
            <w:r>
              <w:rPr>
                <w:rFonts w:hint="default" w:ascii="Times New Roman" w:hAnsi="Times New Roman" w:eastAsia="宋体" w:cs="Times New Roman"/>
                <w:bCs/>
                <w:color w:val="auto"/>
                <w:sz w:val="24"/>
              </w:rPr>
              <w:t>浓度为</w:t>
            </w:r>
            <w:r>
              <w:rPr>
                <w:rFonts w:hint="default" w:ascii="Times New Roman" w:hAnsi="Times New Roman" w:eastAsia="宋体" w:cs="Times New Roman"/>
                <w:bCs/>
                <w:color w:val="auto"/>
                <w:sz w:val="24"/>
                <w:lang w:val="en-US" w:eastAsia="zh-CN"/>
              </w:rPr>
              <w:t>110.05</w:t>
            </w:r>
            <w:r>
              <w:rPr>
                <w:rFonts w:hint="default" w:ascii="Times New Roman" w:hAnsi="Times New Roman" w:eastAsia="宋体" w:cs="Times New Roman"/>
                <w:bCs/>
                <w:color w:val="auto"/>
                <w:sz w:val="24"/>
              </w:rPr>
              <w:t>mg/m</w:t>
            </w:r>
            <w:r>
              <w:rPr>
                <w:rFonts w:hint="default" w:ascii="Times New Roman" w:hAnsi="Times New Roman" w:eastAsia="宋体" w:cs="Times New Roman"/>
                <w:bCs/>
                <w:color w:val="auto"/>
                <w:sz w:val="24"/>
                <w:vertAlign w:val="superscript"/>
              </w:rPr>
              <w:t>3</w:t>
            </w:r>
            <w:r>
              <w:rPr>
                <w:rFonts w:hint="eastAsia" w:ascii="Times New Roman" w:hAnsi="Times New Roman" w:eastAsia="宋体" w:cs="Times New Roman"/>
                <w:color w:val="auto"/>
                <w:sz w:val="24"/>
                <w:lang w:eastAsia="zh-CN"/>
              </w:rPr>
              <w:t>。</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烟气由引风机收集后送入</w:t>
            </w:r>
            <w:r>
              <w:rPr>
                <w:rFonts w:hint="eastAsia" w:cs="Times New Roman"/>
                <w:color w:val="auto"/>
                <w:sz w:val="24"/>
                <w:lang w:eastAsia="zh-CN"/>
              </w:rPr>
              <w:t>“</w:t>
            </w:r>
            <w:r>
              <w:rPr>
                <w:rFonts w:hint="eastAsia" w:cs="Times New Roman"/>
                <w:color w:val="auto"/>
                <w:sz w:val="24"/>
                <w:lang w:val="en-US" w:eastAsia="zh-CN"/>
              </w:rPr>
              <w:t>1套袋式除尘器+</w:t>
            </w:r>
            <w:r>
              <w:rPr>
                <w:rFonts w:hint="default" w:ascii="Times New Roman" w:hAnsi="Times New Roman" w:eastAsia="宋体" w:cs="Times New Roman"/>
                <w:color w:val="auto"/>
                <w:sz w:val="24"/>
                <w:lang w:eastAsia="zh-CN"/>
              </w:rPr>
              <w:t>石灰石石膏</w:t>
            </w:r>
            <w:r>
              <w:rPr>
                <w:rFonts w:hint="default" w:ascii="Times New Roman" w:hAnsi="Times New Roman" w:eastAsia="宋体" w:cs="Times New Roman"/>
                <w:color w:val="auto"/>
                <w:sz w:val="24"/>
              </w:rPr>
              <w:t>法</w:t>
            </w:r>
            <w:r>
              <w:rPr>
                <w:rFonts w:hint="eastAsia" w:cs="Times New Roman"/>
                <w:color w:val="auto"/>
                <w:sz w:val="24"/>
                <w:lang w:val="en-US" w:eastAsia="zh-CN"/>
              </w:rPr>
              <w:t>脱硫</w:t>
            </w:r>
            <w:r>
              <w:rPr>
                <w:rFonts w:hint="default" w:ascii="Times New Roman" w:hAnsi="Times New Roman" w:eastAsia="宋体" w:cs="Times New Roman"/>
                <w:color w:val="auto"/>
                <w:sz w:val="24"/>
              </w:rPr>
              <w:t>装置</w:t>
            </w:r>
            <w:r>
              <w:rPr>
                <w:rFonts w:hint="eastAsia" w:cs="Times New Roman"/>
                <w:color w:val="auto"/>
                <w:sz w:val="24"/>
                <w:lang w:eastAsia="zh-CN"/>
              </w:rPr>
              <w:t>”</w:t>
            </w:r>
            <w:r>
              <w:rPr>
                <w:rFonts w:hint="default" w:ascii="Times New Roman" w:hAnsi="Times New Roman" w:eastAsia="宋体" w:cs="Times New Roman"/>
                <w:color w:val="auto"/>
                <w:sz w:val="24"/>
              </w:rPr>
              <w:t>进行净化处理，处理后的废气经</w:t>
            </w:r>
            <w:r>
              <w:rPr>
                <w:rFonts w:hint="default" w:ascii="Times New Roman" w:hAnsi="Times New Roman" w:eastAsia="宋体" w:cs="Times New Roman"/>
                <w:color w:val="auto"/>
                <w:sz w:val="24"/>
                <w:lang w:eastAsia="zh-CN"/>
              </w:rPr>
              <w:t>15m</w:t>
            </w:r>
            <w:r>
              <w:rPr>
                <w:rFonts w:hint="default" w:ascii="Times New Roman" w:hAnsi="Times New Roman" w:eastAsia="宋体" w:cs="Times New Roman"/>
                <w:color w:val="auto"/>
                <w:sz w:val="24"/>
              </w:rPr>
              <w:t>高排气筒排放，其中颗粒物去除效率为</w:t>
            </w:r>
            <w:r>
              <w:rPr>
                <w:rFonts w:hint="default" w:ascii="Times New Roman" w:hAnsi="Times New Roman" w:eastAsia="宋体" w:cs="Times New Roman"/>
                <w:color w:val="auto"/>
                <w:sz w:val="24"/>
                <w:lang w:val="en-US" w:eastAsia="zh-CN"/>
              </w:rPr>
              <w:t>9</w:t>
            </w:r>
            <w:r>
              <w:rPr>
                <w:rFonts w:hint="eastAsia" w:eastAsia="宋体" w:cs="Times New Roman"/>
                <w:color w:val="auto"/>
                <w:sz w:val="24"/>
                <w:lang w:val="en-US" w:eastAsia="zh-CN"/>
              </w:rPr>
              <w:t>0</w:t>
            </w:r>
            <w:r>
              <w:rPr>
                <w:rFonts w:hint="default" w:ascii="Times New Roman" w:hAnsi="Times New Roman" w:eastAsia="宋体" w:cs="Times New Roman"/>
                <w:color w:val="auto"/>
                <w:sz w:val="24"/>
              </w:rPr>
              <w:t>%，则颗粒物排放量为</w:t>
            </w:r>
            <w:r>
              <w:rPr>
                <w:rFonts w:hint="default" w:ascii="Times New Roman" w:hAnsi="Times New Roman" w:eastAsia="宋体" w:cs="Times New Roman"/>
                <w:color w:val="auto"/>
                <w:sz w:val="24"/>
                <w:lang w:val="en-US" w:eastAsia="zh-CN"/>
              </w:rPr>
              <w:t>2.89</w:t>
            </w:r>
            <w:r>
              <w:rPr>
                <w:rFonts w:hint="default" w:ascii="Times New Roman" w:hAnsi="Times New Roman" w:eastAsia="宋体" w:cs="Times New Roman"/>
                <w:color w:val="auto"/>
                <w:sz w:val="24"/>
              </w:rPr>
              <w:t>t/a，</w:t>
            </w:r>
            <w:r>
              <w:rPr>
                <w:rFonts w:hint="default" w:ascii="Times New Roman" w:hAnsi="Times New Roman" w:eastAsia="宋体" w:cs="Times New Roman"/>
                <w:bCs/>
                <w:color w:val="auto"/>
                <w:sz w:val="24"/>
              </w:rPr>
              <w:t>排放浓度为</w:t>
            </w:r>
            <w:r>
              <w:rPr>
                <w:rFonts w:hint="default" w:ascii="Times New Roman" w:hAnsi="Times New Roman" w:eastAsia="宋体" w:cs="Times New Roman"/>
                <w:bCs/>
                <w:color w:val="auto"/>
                <w:sz w:val="24"/>
                <w:lang w:val="en-US" w:eastAsia="zh-CN"/>
              </w:rPr>
              <w:t>11.01</w:t>
            </w:r>
            <w:r>
              <w:rPr>
                <w:rFonts w:hint="default" w:ascii="Times New Roman" w:hAnsi="Times New Roman" w:eastAsia="宋体" w:cs="Times New Roman"/>
                <w:bCs/>
                <w:color w:val="auto"/>
                <w:sz w:val="24"/>
              </w:rPr>
              <w:t>mg/m</w:t>
            </w:r>
            <w:r>
              <w:rPr>
                <w:rFonts w:hint="default" w:ascii="Times New Roman" w:hAnsi="Times New Roman" w:eastAsia="宋体" w:cs="Times New Roman"/>
                <w:bCs/>
                <w:color w:val="auto"/>
                <w:sz w:val="24"/>
                <w:vertAlign w:val="superscript"/>
              </w:rPr>
              <w:t>3</w:t>
            </w:r>
            <w:r>
              <w:rPr>
                <w:rFonts w:hint="default" w:ascii="Times New Roman" w:hAnsi="Times New Roman" w:eastAsia="宋体" w:cs="Times New Roman"/>
                <w:color w:val="auto"/>
                <w:sz w:val="24"/>
              </w:rPr>
              <w:t>；</w:t>
            </w:r>
            <w:r>
              <w:rPr>
                <w:rFonts w:hint="default" w:ascii="Times New Roman" w:hAnsi="Times New Roman" w:eastAsia="宋体" w:cs="Times New Roman"/>
                <w:bCs/>
                <w:color w:val="auto"/>
                <w:sz w:val="24"/>
              </w:rPr>
              <w:t>NO</w:t>
            </w:r>
            <w:r>
              <w:rPr>
                <w:rFonts w:hint="default" w:ascii="Times New Roman" w:hAnsi="Times New Roman" w:eastAsia="宋体" w:cs="Times New Roman"/>
                <w:bCs/>
                <w:color w:val="auto"/>
                <w:sz w:val="24"/>
                <w:vertAlign w:val="subscript"/>
              </w:rPr>
              <w:t>X</w:t>
            </w:r>
            <w:r>
              <w:rPr>
                <w:rFonts w:hint="default" w:ascii="Times New Roman" w:hAnsi="Times New Roman" w:eastAsia="宋体" w:cs="Times New Roman"/>
                <w:bCs/>
                <w:color w:val="auto"/>
                <w:sz w:val="24"/>
                <w:lang w:eastAsia="zh-CN"/>
              </w:rPr>
              <w:t>排放量</w:t>
            </w:r>
            <w:r>
              <w:rPr>
                <w:rFonts w:hint="default" w:ascii="Times New Roman" w:hAnsi="Times New Roman" w:eastAsia="宋体" w:cs="Times New Roman"/>
                <w:bCs/>
                <w:color w:val="auto"/>
                <w:sz w:val="24"/>
              </w:rPr>
              <w:t>为</w:t>
            </w:r>
            <w:r>
              <w:rPr>
                <w:rFonts w:hint="default" w:ascii="Times New Roman" w:hAnsi="Times New Roman" w:eastAsia="宋体" w:cs="Times New Roman"/>
                <w:bCs/>
                <w:color w:val="auto"/>
                <w:sz w:val="24"/>
                <w:lang w:val="en-US" w:eastAsia="zh-CN"/>
              </w:rPr>
              <w:t>10.16</w:t>
            </w:r>
            <w:r>
              <w:rPr>
                <w:rFonts w:hint="default" w:ascii="Times New Roman" w:hAnsi="Times New Roman" w:eastAsia="宋体" w:cs="Times New Roman"/>
                <w:bCs/>
                <w:color w:val="auto"/>
                <w:sz w:val="24"/>
              </w:rPr>
              <w:t>t</w:t>
            </w:r>
            <w:r>
              <w:rPr>
                <w:rFonts w:hint="default" w:ascii="Times New Roman" w:hAnsi="Times New Roman" w:eastAsia="宋体" w:cs="Times New Roman"/>
                <w:bCs/>
                <w:color w:val="auto"/>
                <w:sz w:val="24"/>
                <w:lang w:val="en-US" w:eastAsia="zh-CN"/>
              </w:rPr>
              <w:t>/a</w:t>
            </w:r>
            <w:r>
              <w:rPr>
                <w:rFonts w:hint="default" w:ascii="Times New Roman" w:hAnsi="Times New Roman" w:eastAsia="宋体" w:cs="Times New Roman"/>
                <w:bCs/>
                <w:color w:val="auto"/>
                <w:sz w:val="24"/>
              </w:rPr>
              <w:t>，排放浓度为38.</w:t>
            </w:r>
            <w:r>
              <w:rPr>
                <w:rFonts w:hint="default" w:ascii="Times New Roman" w:hAnsi="Times New Roman" w:eastAsia="宋体" w:cs="Times New Roman"/>
                <w:bCs/>
                <w:color w:val="auto"/>
                <w:sz w:val="24"/>
                <w:lang w:val="en-US" w:eastAsia="zh-CN"/>
              </w:rPr>
              <w:t>62</w:t>
            </w:r>
            <w:r>
              <w:rPr>
                <w:rFonts w:hint="default" w:ascii="Times New Roman" w:hAnsi="Times New Roman" w:eastAsia="宋体" w:cs="Times New Roman"/>
                <w:bCs/>
                <w:color w:val="auto"/>
                <w:sz w:val="24"/>
              </w:rPr>
              <w:t>mg/m</w:t>
            </w:r>
            <w:r>
              <w:rPr>
                <w:rFonts w:hint="default" w:ascii="Times New Roman" w:hAnsi="Times New Roman" w:eastAsia="宋体" w:cs="Times New Roman"/>
                <w:bCs/>
                <w:color w:val="auto"/>
                <w:sz w:val="24"/>
                <w:vertAlign w:val="superscript"/>
              </w:rPr>
              <w:t>3</w:t>
            </w:r>
            <w:r>
              <w:rPr>
                <w:rFonts w:hint="default" w:ascii="Times New Roman" w:hAnsi="Times New Roman" w:eastAsia="宋体" w:cs="Times New Roman"/>
                <w:color w:val="auto"/>
                <w:sz w:val="24"/>
              </w:rPr>
              <w:t>。满足《砖瓦工业大气污染物排放标准》（GB29620-2013）修改单中相关排放限值（颗粒物≤30</w:t>
            </w:r>
            <w:r>
              <w:rPr>
                <w:rFonts w:hint="default" w:ascii="Times New Roman" w:hAnsi="Times New Roman" w:eastAsia="宋体" w:cs="Times New Roman"/>
                <w:bCs/>
                <w:color w:val="auto"/>
                <w:sz w:val="24"/>
              </w:rPr>
              <w:t xml:space="preserve"> mg/m</w:t>
            </w:r>
            <w:r>
              <w:rPr>
                <w:rFonts w:hint="default" w:ascii="Times New Roman" w:hAnsi="Times New Roman" w:eastAsia="宋体" w:cs="Times New Roman"/>
                <w:bCs/>
                <w:color w:val="auto"/>
                <w:sz w:val="24"/>
                <w:vertAlign w:val="superscript"/>
              </w:rPr>
              <w:t>3</w:t>
            </w:r>
            <w:r>
              <w:rPr>
                <w:rFonts w:hint="default" w:ascii="Times New Roman" w:hAnsi="Times New Roman" w:eastAsia="宋体" w:cs="Times New Roman"/>
                <w:color w:val="auto"/>
                <w:sz w:val="24"/>
              </w:rPr>
              <w:t>、</w:t>
            </w:r>
            <w:r>
              <w:rPr>
                <w:rFonts w:hint="default" w:ascii="Times New Roman" w:hAnsi="Times New Roman" w:eastAsia="宋体" w:cs="Times New Roman"/>
                <w:bCs/>
                <w:color w:val="auto"/>
                <w:sz w:val="24"/>
              </w:rPr>
              <w:t>NO</w:t>
            </w:r>
            <w:r>
              <w:rPr>
                <w:rFonts w:hint="default" w:ascii="Times New Roman" w:hAnsi="Times New Roman" w:eastAsia="宋体" w:cs="Times New Roman"/>
                <w:bCs/>
                <w:color w:val="auto"/>
                <w:sz w:val="24"/>
                <w:vertAlign w:val="subscript"/>
              </w:rPr>
              <w:t>X</w:t>
            </w:r>
            <w:r>
              <w:rPr>
                <w:rFonts w:hint="default" w:ascii="Times New Roman" w:hAnsi="Times New Roman" w:eastAsia="宋体" w:cs="Times New Roman"/>
                <w:color w:val="auto"/>
                <w:sz w:val="24"/>
              </w:rPr>
              <w:t>≤200</w:t>
            </w:r>
            <w:r>
              <w:rPr>
                <w:rFonts w:hint="default" w:ascii="Times New Roman" w:hAnsi="Times New Roman" w:eastAsia="宋体" w:cs="Times New Roman"/>
                <w:bCs/>
                <w:color w:val="auto"/>
                <w:sz w:val="24"/>
              </w:rPr>
              <w:t>mg/m</w:t>
            </w:r>
            <w:r>
              <w:rPr>
                <w:rFonts w:hint="default" w:ascii="Times New Roman" w:hAnsi="Times New Roman" w:eastAsia="宋体" w:cs="Times New Roman"/>
                <w:bCs/>
                <w:color w:val="auto"/>
                <w:sz w:val="24"/>
                <w:vertAlign w:val="superscript"/>
              </w:rPr>
              <w:t>3</w:t>
            </w:r>
            <w:r>
              <w:rPr>
                <w:rFonts w:hint="default" w:ascii="Times New Roman" w:hAnsi="Times New Roman" w:eastAsia="宋体" w:cs="Times New Roman"/>
                <w:color w:val="auto"/>
                <w:sz w:val="24"/>
              </w:rPr>
              <w:t>）。</w:t>
            </w:r>
          </w:p>
          <w:p>
            <w:pPr>
              <w:pStyle w:val="65"/>
              <w:ind w:firstLine="480"/>
              <w:rPr>
                <w:rFonts w:hint="default" w:ascii="Times New Roman" w:hAnsi="Times New Roman" w:eastAsia="宋体" w:cs="Times New Roman"/>
                <w:color w:val="auto"/>
                <w:sz w:val="24"/>
                <w:highlight w:val="none"/>
                <w:vertAlign w:val="baseline"/>
                <w:lang w:eastAsia="zh-CN"/>
              </w:rPr>
            </w:pPr>
            <w:r>
              <w:rPr>
                <w:rFonts w:hint="default" w:ascii="Times New Roman" w:hAnsi="Times New Roman" w:eastAsia="宋体" w:cs="Times New Roman"/>
                <w:color w:val="auto"/>
                <w:sz w:val="24"/>
                <w:szCs w:val="22"/>
                <w:highlight w:val="none"/>
                <w:lang w:eastAsia="zh-CN"/>
              </w:rPr>
              <w:t>②</w:t>
            </w:r>
            <w:r>
              <w:rPr>
                <w:rFonts w:hint="default" w:ascii="Times New Roman" w:hAnsi="Times New Roman" w:eastAsia="宋体" w:cs="Times New Roman"/>
                <w:color w:val="auto"/>
                <w:sz w:val="24"/>
                <w:szCs w:val="22"/>
                <w:highlight w:val="none"/>
                <w:lang w:val="en-US" w:eastAsia="zh-CN"/>
              </w:rPr>
              <w:t xml:space="preserve"> </w:t>
            </w:r>
            <w:r>
              <w:rPr>
                <w:rFonts w:hint="default" w:ascii="Times New Roman" w:hAnsi="Times New Roman" w:eastAsia="宋体" w:cs="Times New Roman"/>
                <w:color w:val="auto"/>
                <w:sz w:val="24"/>
                <w:highlight w:val="none"/>
                <w:lang w:val="en-US" w:eastAsia="zh-CN"/>
              </w:rPr>
              <w:t>SO</w:t>
            </w:r>
            <w:r>
              <w:rPr>
                <w:rFonts w:hint="default" w:ascii="Times New Roman" w:hAnsi="Times New Roman" w:eastAsia="宋体" w:cs="Times New Roman"/>
                <w:color w:val="auto"/>
                <w:sz w:val="24"/>
                <w:highlight w:val="none"/>
                <w:vertAlign w:val="subscript"/>
                <w:lang w:val="en-US" w:eastAsia="zh-CN"/>
              </w:rPr>
              <w:t>2</w:t>
            </w:r>
            <w:r>
              <w:rPr>
                <w:rFonts w:hint="default" w:ascii="Times New Roman" w:hAnsi="Times New Roman" w:eastAsia="宋体" w:cs="Times New Roman"/>
                <w:color w:val="auto"/>
                <w:sz w:val="24"/>
                <w:highlight w:val="none"/>
                <w:vertAlign w:val="baseline"/>
                <w:lang w:eastAsia="zh-CN"/>
              </w:rPr>
              <w:t>产生及排放量</w:t>
            </w:r>
          </w:p>
          <w:p>
            <w:pPr>
              <w:pStyle w:val="65"/>
              <w:ind w:firstLine="48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SO</w:t>
            </w:r>
            <w:r>
              <w:rPr>
                <w:rFonts w:hint="default" w:ascii="Times New Roman" w:hAnsi="Times New Roman" w:eastAsia="宋体" w:cs="Times New Roman"/>
                <w:color w:val="auto"/>
                <w:sz w:val="24"/>
                <w:szCs w:val="24"/>
                <w:highlight w:val="none"/>
                <w:vertAlign w:val="subscript"/>
              </w:rPr>
              <w:t>2</w:t>
            </w:r>
            <w:r>
              <w:rPr>
                <w:rFonts w:hint="default" w:ascii="Times New Roman" w:hAnsi="Times New Roman" w:eastAsia="宋体" w:cs="Times New Roman"/>
                <w:color w:val="auto"/>
                <w:sz w:val="24"/>
                <w:szCs w:val="24"/>
                <w:highlight w:val="none"/>
              </w:rPr>
              <w:t>产生及排放量采用</w:t>
            </w:r>
            <w:r>
              <w:rPr>
                <w:rFonts w:hint="default" w:ascii="Times New Roman" w:hAnsi="Times New Roman" w:eastAsia="宋体" w:cs="Times New Roman"/>
                <w:color w:val="auto"/>
                <w:sz w:val="24"/>
                <w:szCs w:val="24"/>
                <w:highlight w:val="none"/>
                <w:lang w:val="en-US" w:eastAsia="zh-CN"/>
              </w:rPr>
              <w:t>物料衡算法</w:t>
            </w:r>
            <w:r>
              <w:rPr>
                <w:rFonts w:hint="default" w:ascii="Times New Roman" w:hAnsi="Times New Roman" w:eastAsia="宋体" w:cs="Times New Roman"/>
                <w:color w:val="auto"/>
                <w:sz w:val="24"/>
                <w:szCs w:val="24"/>
                <w:highlight w:val="none"/>
                <w:lang w:eastAsia="zh-CN"/>
              </w:rPr>
              <w:t>计算，</w:t>
            </w:r>
            <w:r>
              <w:rPr>
                <w:rFonts w:hint="default" w:ascii="Times New Roman" w:hAnsi="Times New Roman" w:eastAsia="宋体" w:cs="Times New Roman"/>
                <w:color w:val="auto"/>
                <w:sz w:val="24"/>
                <w:szCs w:val="24"/>
                <w:highlight w:val="none"/>
              </w:rPr>
              <w:t>烟气脱硫装置吸收的硫和</w:t>
            </w:r>
            <w:r>
              <w:rPr>
                <w:rFonts w:hint="default" w:ascii="Times New Roman" w:hAnsi="Times New Roman" w:eastAsia="宋体" w:cs="Times New Roman"/>
                <w:color w:val="auto"/>
                <w:sz w:val="24"/>
                <w:szCs w:val="24"/>
                <w:highlight w:val="none"/>
                <w:lang w:eastAsia="zh-CN"/>
              </w:rPr>
              <w:t>隧道窑</w:t>
            </w:r>
            <w:r>
              <w:rPr>
                <w:rFonts w:hint="default" w:ascii="Times New Roman" w:hAnsi="Times New Roman" w:eastAsia="宋体" w:cs="Times New Roman"/>
                <w:color w:val="auto"/>
                <w:sz w:val="24"/>
                <w:szCs w:val="24"/>
                <w:highlight w:val="none"/>
              </w:rPr>
              <w:t>烟气排放硫，类比化学工业出版社的《煤矸石砖》，不同焙烧温度下燃料中硫的残留量见表</w:t>
            </w:r>
            <w:r>
              <w:rPr>
                <w:rFonts w:hint="default" w:ascii="Times New Roman" w:hAnsi="Times New Roman" w:eastAsia="宋体" w:cs="Times New Roman"/>
                <w:color w:val="auto"/>
                <w:sz w:val="24"/>
                <w:szCs w:val="24"/>
                <w:highlight w:val="none"/>
                <w:lang w:val="en-US" w:eastAsia="zh-CN"/>
              </w:rPr>
              <w:t>4-1</w:t>
            </w:r>
            <w:r>
              <w:rPr>
                <w:rFonts w:hint="default" w:ascii="Times New Roman" w:hAnsi="Times New Roman" w:eastAsia="宋体"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sz w:val="24"/>
                <w:szCs w:val="24"/>
                <w:highlight w:val="none"/>
                <w:lang w:val="zh-CN" w:eastAsia="zh-CN"/>
              </w:rPr>
            </w:pPr>
            <w:r>
              <w:rPr>
                <w:rFonts w:hint="default" w:ascii="Times New Roman" w:hAnsi="Times New Roman" w:eastAsia="宋体" w:cs="Times New Roman"/>
                <w:b w:val="0"/>
                <w:bCs/>
                <w:color w:val="auto"/>
                <w:sz w:val="24"/>
                <w:szCs w:val="24"/>
                <w:highlight w:val="none"/>
                <w:lang w:val="zh-CN" w:eastAsia="zh-CN"/>
              </w:rPr>
              <w:t>表</w:t>
            </w:r>
            <w:r>
              <w:rPr>
                <w:rFonts w:hint="default" w:ascii="Times New Roman" w:hAnsi="Times New Roman" w:eastAsia="宋体" w:cs="Times New Roman"/>
                <w:b w:val="0"/>
                <w:bCs/>
                <w:color w:val="auto"/>
                <w:sz w:val="24"/>
                <w:szCs w:val="24"/>
                <w:highlight w:val="none"/>
                <w:lang w:val="en-US" w:eastAsia="zh-CN"/>
              </w:rPr>
              <w:t xml:space="preserve">4-1  </w:t>
            </w:r>
            <w:r>
              <w:rPr>
                <w:rFonts w:hint="default" w:ascii="Times New Roman" w:hAnsi="Times New Roman" w:eastAsia="宋体" w:cs="Times New Roman"/>
                <w:b w:val="0"/>
                <w:bCs/>
                <w:color w:val="auto"/>
                <w:sz w:val="24"/>
                <w:szCs w:val="24"/>
                <w:highlight w:val="none"/>
                <w:lang w:val="zh-CN" w:eastAsia="zh-CN"/>
              </w:rPr>
              <w:t>焙烧温度与残余存硫量的关系内容</w:t>
            </w: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8"/>
              <w:gridCol w:w="873"/>
              <w:gridCol w:w="1031"/>
              <w:gridCol w:w="1033"/>
              <w:gridCol w:w="1031"/>
              <w:gridCol w:w="1020"/>
              <w:gridCol w:w="941"/>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0" w:type="pct"/>
                  <w:tcBorders>
                    <w:tl2br w:val="nil"/>
                    <w:tr2bl w:val="nil"/>
                  </w:tcBorders>
                  <w:vAlign w:val="center"/>
                </w:tcPr>
                <w:p>
                  <w:pPr>
                    <w:pStyle w:val="65"/>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焙烧温度℃</w:t>
                  </w:r>
                </w:p>
              </w:tc>
              <w:tc>
                <w:tcPr>
                  <w:tcW w:w="523" w:type="pct"/>
                  <w:tcBorders>
                    <w:tl2br w:val="nil"/>
                    <w:tr2bl w:val="nil"/>
                  </w:tcBorders>
                  <w:vAlign w:val="center"/>
                </w:tcPr>
                <w:p>
                  <w:pPr>
                    <w:pStyle w:val="65"/>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850</w:t>
                  </w:r>
                </w:p>
              </w:tc>
              <w:tc>
                <w:tcPr>
                  <w:tcW w:w="618" w:type="pct"/>
                  <w:tcBorders>
                    <w:tl2br w:val="nil"/>
                    <w:tr2bl w:val="nil"/>
                  </w:tcBorders>
                  <w:vAlign w:val="center"/>
                </w:tcPr>
                <w:p>
                  <w:pPr>
                    <w:pStyle w:val="65"/>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900</w:t>
                  </w:r>
                </w:p>
              </w:tc>
              <w:tc>
                <w:tcPr>
                  <w:tcW w:w="619" w:type="pct"/>
                  <w:tcBorders>
                    <w:tl2br w:val="nil"/>
                    <w:tr2bl w:val="nil"/>
                  </w:tcBorders>
                  <w:vAlign w:val="center"/>
                </w:tcPr>
                <w:p>
                  <w:pPr>
                    <w:pStyle w:val="65"/>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950</w:t>
                  </w:r>
                </w:p>
              </w:tc>
              <w:tc>
                <w:tcPr>
                  <w:tcW w:w="618" w:type="pct"/>
                  <w:tcBorders>
                    <w:tl2br w:val="nil"/>
                    <w:tr2bl w:val="nil"/>
                  </w:tcBorders>
                  <w:vAlign w:val="center"/>
                </w:tcPr>
                <w:p>
                  <w:pPr>
                    <w:pStyle w:val="65"/>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1000</w:t>
                  </w:r>
                </w:p>
              </w:tc>
              <w:tc>
                <w:tcPr>
                  <w:tcW w:w="611" w:type="pct"/>
                  <w:tcBorders>
                    <w:tl2br w:val="nil"/>
                    <w:tr2bl w:val="nil"/>
                  </w:tcBorders>
                  <w:vAlign w:val="center"/>
                </w:tcPr>
                <w:p>
                  <w:pPr>
                    <w:pStyle w:val="65"/>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1050</w:t>
                  </w:r>
                </w:p>
              </w:tc>
              <w:tc>
                <w:tcPr>
                  <w:tcW w:w="564" w:type="pct"/>
                  <w:tcBorders>
                    <w:tl2br w:val="nil"/>
                    <w:tr2bl w:val="nil"/>
                  </w:tcBorders>
                  <w:vAlign w:val="center"/>
                </w:tcPr>
                <w:p>
                  <w:pPr>
                    <w:pStyle w:val="65"/>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1100</w:t>
                  </w:r>
                </w:p>
              </w:tc>
              <w:tc>
                <w:tcPr>
                  <w:tcW w:w="563" w:type="pct"/>
                  <w:tcBorders>
                    <w:tl2br w:val="nil"/>
                    <w:tr2bl w:val="nil"/>
                  </w:tcBorders>
                  <w:vAlign w:val="center"/>
                </w:tcPr>
                <w:p>
                  <w:pPr>
                    <w:pStyle w:val="65"/>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0" w:type="pct"/>
                  <w:tcBorders>
                    <w:tl2br w:val="nil"/>
                    <w:tr2bl w:val="nil"/>
                  </w:tcBorders>
                  <w:vAlign w:val="center"/>
                </w:tcPr>
                <w:p>
                  <w:pPr>
                    <w:pStyle w:val="65"/>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残余硫量%</w:t>
                  </w:r>
                </w:p>
              </w:tc>
              <w:tc>
                <w:tcPr>
                  <w:tcW w:w="523" w:type="pct"/>
                  <w:tcBorders>
                    <w:tl2br w:val="nil"/>
                    <w:tr2bl w:val="nil"/>
                  </w:tcBorders>
                  <w:vAlign w:val="center"/>
                </w:tcPr>
                <w:p>
                  <w:pPr>
                    <w:pStyle w:val="65"/>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100</w:t>
                  </w:r>
                </w:p>
              </w:tc>
              <w:tc>
                <w:tcPr>
                  <w:tcW w:w="618" w:type="pct"/>
                  <w:tcBorders>
                    <w:tl2br w:val="nil"/>
                    <w:tr2bl w:val="nil"/>
                  </w:tcBorders>
                  <w:vAlign w:val="center"/>
                </w:tcPr>
                <w:p>
                  <w:pPr>
                    <w:pStyle w:val="65"/>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68.42</w:t>
                  </w:r>
                </w:p>
              </w:tc>
              <w:tc>
                <w:tcPr>
                  <w:tcW w:w="619" w:type="pct"/>
                  <w:tcBorders>
                    <w:tl2br w:val="nil"/>
                    <w:tr2bl w:val="nil"/>
                  </w:tcBorders>
                  <w:vAlign w:val="center"/>
                </w:tcPr>
                <w:p>
                  <w:pPr>
                    <w:pStyle w:val="65"/>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47.37</w:t>
                  </w:r>
                </w:p>
              </w:tc>
              <w:tc>
                <w:tcPr>
                  <w:tcW w:w="618" w:type="pct"/>
                  <w:tcBorders>
                    <w:tl2br w:val="nil"/>
                    <w:tr2bl w:val="nil"/>
                  </w:tcBorders>
                  <w:vAlign w:val="center"/>
                </w:tcPr>
                <w:p>
                  <w:pPr>
                    <w:pStyle w:val="65"/>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30.26</w:t>
                  </w:r>
                </w:p>
              </w:tc>
              <w:tc>
                <w:tcPr>
                  <w:tcW w:w="611" w:type="pct"/>
                  <w:tcBorders>
                    <w:tl2br w:val="nil"/>
                    <w:tr2bl w:val="nil"/>
                  </w:tcBorders>
                  <w:vAlign w:val="center"/>
                </w:tcPr>
                <w:p>
                  <w:pPr>
                    <w:pStyle w:val="65"/>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17.11</w:t>
                  </w:r>
                </w:p>
              </w:tc>
              <w:tc>
                <w:tcPr>
                  <w:tcW w:w="564" w:type="pct"/>
                  <w:tcBorders>
                    <w:tl2br w:val="nil"/>
                    <w:tr2bl w:val="nil"/>
                  </w:tcBorders>
                  <w:vAlign w:val="center"/>
                </w:tcPr>
                <w:p>
                  <w:pPr>
                    <w:pStyle w:val="65"/>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6.58</w:t>
                  </w:r>
                </w:p>
              </w:tc>
              <w:tc>
                <w:tcPr>
                  <w:tcW w:w="563" w:type="pct"/>
                  <w:tcBorders>
                    <w:tl2br w:val="nil"/>
                    <w:tr2bl w:val="nil"/>
                  </w:tcBorders>
                  <w:vAlign w:val="center"/>
                </w:tcPr>
                <w:p>
                  <w:pPr>
                    <w:pStyle w:val="65"/>
                    <w:spacing w:line="240" w:lineRule="auto"/>
                    <w:ind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0.00</w:t>
                  </w:r>
                </w:p>
              </w:tc>
            </w:tr>
          </w:tbl>
          <w:p>
            <w:pPr>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aps w:val="0"/>
                <w:color w:val="auto"/>
                <w:sz w:val="24"/>
                <w:highlight w:val="none"/>
              </w:rPr>
              <w:t>项目隧道窑焙烧温度</w:t>
            </w:r>
            <w:r>
              <w:rPr>
                <w:rFonts w:hint="default" w:ascii="Times New Roman" w:hAnsi="Times New Roman" w:eastAsia="宋体" w:cs="Times New Roman"/>
                <w:caps w:val="0"/>
                <w:color w:val="auto"/>
                <w:sz w:val="24"/>
                <w:highlight w:val="none"/>
                <w:lang w:eastAsia="zh-CN"/>
              </w:rPr>
              <w:t>可达</w:t>
            </w:r>
            <w:r>
              <w:rPr>
                <w:rFonts w:hint="eastAsia" w:ascii="Times New Roman" w:hAnsi="Times New Roman" w:cs="Times New Roman"/>
                <w:caps w:val="0"/>
                <w:color w:val="auto"/>
                <w:sz w:val="24"/>
                <w:highlight w:val="none"/>
                <w:lang w:val="en-US" w:eastAsia="zh-CN"/>
              </w:rPr>
              <w:t>950</w:t>
            </w:r>
            <w:r>
              <w:rPr>
                <w:rFonts w:hint="default" w:ascii="Times New Roman" w:hAnsi="Times New Roman" w:eastAsia="宋体" w:cs="Times New Roman"/>
                <w:caps w:val="0"/>
                <w:color w:val="auto"/>
                <w:sz w:val="24"/>
                <w:highlight w:val="none"/>
              </w:rPr>
              <w:t>℃，不可燃硫量取</w:t>
            </w:r>
            <w:r>
              <w:rPr>
                <w:rFonts w:hint="eastAsia" w:ascii="Times New Roman" w:hAnsi="Times New Roman" w:cs="Times New Roman"/>
                <w:caps w:val="0"/>
                <w:color w:val="auto"/>
                <w:sz w:val="24"/>
                <w:highlight w:val="none"/>
                <w:lang w:val="en-US" w:eastAsia="zh-CN"/>
              </w:rPr>
              <w:t>47.37</w:t>
            </w:r>
            <w:r>
              <w:rPr>
                <w:rFonts w:hint="default" w:ascii="Times New Roman" w:hAnsi="Times New Roman" w:eastAsia="宋体" w:cs="Times New Roman"/>
                <w:caps w:val="0"/>
                <w:color w:val="auto"/>
                <w:sz w:val="24"/>
                <w:highlight w:val="none"/>
              </w:rPr>
              <w:t>%，则煤矸石可燃硫量为</w:t>
            </w:r>
            <w:r>
              <w:rPr>
                <w:rFonts w:hint="eastAsia" w:ascii="Times New Roman" w:hAnsi="Times New Roman" w:cs="Times New Roman"/>
                <w:caps w:val="0"/>
                <w:color w:val="auto"/>
                <w:sz w:val="24"/>
                <w:highlight w:val="none"/>
                <w:lang w:val="en-US" w:eastAsia="zh-CN"/>
              </w:rPr>
              <w:t>52.63</w:t>
            </w:r>
            <w:r>
              <w:rPr>
                <w:rFonts w:hint="default" w:ascii="Times New Roman" w:hAnsi="Times New Roman" w:eastAsia="宋体" w:cs="Times New Roman"/>
                <w:caps w:val="0"/>
                <w:color w:val="auto"/>
                <w:sz w:val="24"/>
                <w:highlight w:val="none"/>
              </w:rPr>
              <w:t>%。</w:t>
            </w:r>
            <w:r>
              <w:rPr>
                <w:rFonts w:hint="default" w:ascii="Times New Roman" w:hAnsi="Times New Roman" w:eastAsia="宋体" w:cs="Times New Roman"/>
                <w:color w:val="auto"/>
                <w:sz w:val="24"/>
                <w:highlight w:val="none"/>
              </w:rPr>
              <w:t>根据煤矸石全硫分分析报告可知，本项目</w:t>
            </w:r>
            <w:r>
              <w:rPr>
                <w:rFonts w:hint="default" w:ascii="Times New Roman" w:hAnsi="Times New Roman" w:eastAsia="宋体" w:cs="Times New Roman"/>
                <w:color w:val="auto"/>
                <w:sz w:val="24"/>
                <w:highlight w:val="none"/>
                <w:lang w:eastAsia="zh-CN"/>
              </w:rPr>
              <w:t>煤矸石</w:t>
            </w:r>
            <w:r>
              <w:rPr>
                <w:rFonts w:hint="default" w:ascii="Times New Roman" w:hAnsi="Times New Roman" w:eastAsia="宋体" w:cs="Times New Roman"/>
                <w:color w:val="auto"/>
                <w:sz w:val="24"/>
                <w:highlight w:val="none"/>
              </w:rPr>
              <w:t>全硫量为</w:t>
            </w:r>
            <w:r>
              <w:rPr>
                <w:rFonts w:hint="eastAsia" w:cs="Times New Roman"/>
                <w:color w:val="auto"/>
                <w:sz w:val="24"/>
                <w:highlight w:val="none"/>
                <w:lang w:val="en-US" w:eastAsia="zh-CN"/>
              </w:rPr>
              <w:t>0.65</w:t>
            </w:r>
            <w:r>
              <w:rPr>
                <w:rFonts w:hint="default" w:ascii="Times New Roman" w:hAnsi="Times New Roman" w:eastAsia="宋体" w:cs="Times New Roman"/>
                <w:color w:val="auto"/>
                <w:sz w:val="24"/>
                <w:highlight w:val="none"/>
              </w:rPr>
              <w:t>%，</w:t>
            </w:r>
            <w:r>
              <w:rPr>
                <w:rFonts w:ascii="Times New Roman" w:hAnsi="Times New Roman"/>
                <w:color w:val="auto"/>
                <w:sz w:val="24"/>
                <w:highlight w:val="none"/>
              </w:rPr>
              <w:t>其中硫酸盐硫占0.</w:t>
            </w:r>
            <w:r>
              <w:rPr>
                <w:rFonts w:hint="eastAsia" w:ascii="Times New Roman" w:hAnsi="Times New Roman"/>
                <w:color w:val="auto"/>
                <w:sz w:val="24"/>
                <w:highlight w:val="none"/>
                <w:lang w:val="en-US" w:eastAsia="zh-CN"/>
              </w:rPr>
              <w:t>11</w:t>
            </w:r>
            <w:r>
              <w:rPr>
                <w:rFonts w:ascii="Times New Roman" w:hAnsi="Times New Roman"/>
                <w:color w:val="auto"/>
                <w:sz w:val="24"/>
                <w:highlight w:val="none"/>
              </w:rPr>
              <w:t>%，硫化铁硫占0.</w:t>
            </w:r>
            <w:r>
              <w:rPr>
                <w:rFonts w:hint="eastAsia" w:ascii="Times New Roman" w:hAnsi="Times New Roman"/>
                <w:color w:val="auto"/>
                <w:sz w:val="24"/>
                <w:highlight w:val="none"/>
                <w:lang w:val="en-US" w:eastAsia="zh-CN"/>
              </w:rPr>
              <w:t>14</w:t>
            </w:r>
            <w:r>
              <w:rPr>
                <w:rFonts w:ascii="Times New Roman" w:hAnsi="Times New Roman"/>
                <w:color w:val="auto"/>
                <w:sz w:val="24"/>
                <w:highlight w:val="none"/>
              </w:rPr>
              <w:t>%，有机硫占0.</w:t>
            </w:r>
            <w:r>
              <w:rPr>
                <w:rFonts w:hint="eastAsia" w:ascii="Times New Roman" w:hAnsi="Times New Roman"/>
                <w:color w:val="auto"/>
                <w:sz w:val="24"/>
                <w:highlight w:val="none"/>
                <w:lang w:val="en-US" w:eastAsia="zh-CN"/>
              </w:rPr>
              <w:t>08</w:t>
            </w:r>
            <w:r>
              <w:rPr>
                <w:rFonts w:ascii="Times New Roman" w:hAnsi="Times New Roman"/>
                <w:color w:val="auto"/>
                <w:sz w:val="24"/>
                <w:highlight w:val="none"/>
              </w:rPr>
              <w:t>%</w:t>
            </w:r>
            <w:r>
              <w:rPr>
                <w:rFonts w:hint="eastAsia" w:ascii="Times New Roman" w:hAnsi="Times New Roman"/>
                <w:color w:val="auto"/>
                <w:sz w:val="24"/>
                <w:highlight w:val="none"/>
              </w:rPr>
              <w:t>。</w:t>
            </w:r>
            <w:r>
              <w:rPr>
                <w:rFonts w:hint="default" w:ascii="Times New Roman" w:hAnsi="Times New Roman" w:eastAsia="宋体" w:cs="Times New Roman"/>
                <w:color w:val="auto"/>
                <w:sz w:val="24"/>
                <w:highlight w:val="none"/>
                <w:lang w:eastAsia="zh-CN"/>
              </w:rPr>
              <w:t>根据</w:t>
            </w:r>
            <w:r>
              <w:rPr>
                <w:rFonts w:hint="default" w:ascii="Times New Roman" w:hAnsi="Times New Roman" w:eastAsia="宋体" w:cs="Times New Roman"/>
                <w:color w:val="auto"/>
                <w:sz w:val="24"/>
                <w:szCs w:val="24"/>
                <w:highlight w:val="none"/>
                <w:lang w:val="en-US" w:eastAsia="zh-CN"/>
              </w:rPr>
              <w:t>《排污许可证申请与核发技术规范 陶瓷砖瓦工业》（HJ954­2018）中的物料衡算法</w:t>
            </w:r>
            <w:r>
              <w:rPr>
                <w:rFonts w:hint="default" w:ascii="Times New Roman" w:hAnsi="Times New Roman" w:eastAsia="宋体" w:cs="Times New Roman"/>
                <w:color w:val="auto"/>
                <w:sz w:val="24"/>
                <w:highlight w:val="none"/>
              </w:rPr>
              <w:t>公式计算SO</w:t>
            </w:r>
            <w:r>
              <w:rPr>
                <w:rFonts w:hint="default" w:ascii="Times New Roman" w:hAnsi="Times New Roman" w:eastAsia="宋体" w:cs="Times New Roman"/>
                <w:color w:val="auto"/>
                <w:sz w:val="24"/>
                <w:highlight w:val="none"/>
                <w:vertAlign w:val="subscript"/>
              </w:rPr>
              <w:t>2</w:t>
            </w:r>
            <w:r>
              <w:rPr>
                <w:rFonts w:hint="default" w:ascii="Times New Roman" w:hAnsi="Times New Roman" w:eastAsia="宋体" w:cs="Times New Roman"/>
                <w:color w:val="auto"/>
                <w:sz w:val="24"/>
                <w:highlight w:val="none"/>
              </w:rPr>
              <w:t>排放量</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具体如下：</w:t>
            </w:r>
          </w:p>
          <w:p>
            <w:pPr>
              <w:pStyle w:val="65"/>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4"/>
                <w:szCs w:val="24"/>
                <w:highlight w:val="none"/>
              </w:rPr>
            </w:pPr>
            <m:oMath>
              <m:sSub>
                <m:sSubPr>
                  <m:ctrlPr>
                    <w:rPr>
                      <w:rFonts w:hint="default" w:ascii="Cambria Math" w:hAnsi="Cambria Math" w:eastAsia="宋体" w:cs="Times New Roman"/>
                      <w:color w:val="auto"/>
                      <w:sz w:val="24"/>
                      <w:szCs w:val="32"/>
                      <w:lang w:val="en-US"/>
                    </w:rPr>
                  </m:ctrlPr>
                </m:sSubPr>
                <m:e>
                  <m:r>
                    <m:rPr>
                      <m:sty m:val="p"/>
                    </m:rPr>
                    <w:rPr>
                      <w:rFonts w:hint="default" w:ascii="Cambria Math" w:hAnsi="Cambria Math" w:eastAsia="宋体" w:cs="Times New Roman"/>
                      <w:color w:val="auto"/>
                      <w:sz w:val="24"/>
                      <w:szCs w:val="32"/>
                      <w:lang w:val="en-US" w:eastAsia="zh-CN"/>
                    </w:rPr>
                    <m:t>D</m:t>
                  </m:r>
                  <m:ctrlPr>
                    <w:rPr>
                      <w:rFonts w:hint="default" w:ascii="Cambria Math" w:hAnsi="Cambria Math" w:eastAsia="宋体" w:cs="Times New Roman"/>
                      <w:color w:val="auto"/>
                      <w:sz w:val="24"/>
                      <w:szCs w:val="32"/>
                      <w:lang w:val="en-US"/>
                    </w:rPr>
                  </m:ctrlPr>
                </m:e>
                <m:sub>
                  <m:sSub>
                    <m:sSubPr>
                      <m:ctrlPr>
                        <w:rPr>
                          <w:rFonts w:hint="default" w:ascii="Cambria Math" w:hAnsi="Cambria Math" w:eastAsia="宋体" w:cs="Times New Roman"/>
                          <w:color w:val="auto"/>
                          <w:sz w:val="24"/>
                          <w:szCs w:val="32"/>
                          <w:lang w:val="en-US"/>
                        </w:rPr>
                      </m:ctrlPr>
                    </m:sSubPr>
                    <m:e>
                      <m:r>
                        <m:rPr>
                          <m:sty m:val="p"/>
                        </m:rPr>
                        <w:rPr>
                          <w:rFonts w:hint="default" w:ascii="Cambria Math" w:hAnsi="Cambria Math" w:eastAsia="宋体" w:cs="Times New Roman"/>
                          <w:color w:val="auto"/>
                          <w:sz w:val="24"/>
                          <w:szCs w:val="32"/>
                          <w:lang w:val="en-US" w:eastAsia="zh-CN"/>
                        </w:rPr>
                        <m:t>SO</m:t>
                      </m:r>
                      <m:ctrlPr>
                        <w:rPr>
                          <w:rFonts w:hint="default" w:ascii="Cambria Math" w:hAnsi="Cambria Math" w:eastAsia="宋体" w:cs="Times New Roman"/>
                          <w:color w:val="auto"/>
                          <w:sz w:val="24"/>
                          <w:szCs w:val="32"/>
                          <w:lang w:val="en-US"/>
                        </w:rPr>
                      </m:ctrlPr>
                    </m:e>
                    <m:sub>
                      <m:r>
                        <m:rPr>
                          <m:sty m:val="p"/>
                        </m:rPr>
                        <w:rPr>
                          <w:rFonts w:hint="default" w:ascii="Cambria Math" w:hAnsi="Cambria Math" w:eastAsia="宋体" w:cs="Times New Roman"/>
                          <w:color w:val="auto"/>
                          <w:sz w:val="24"/>
                          <w:szCs w:val="32"/>
                          <w:lang w:val="en-US" w:eastAsia="zh-CN"/>
                        </w:rPr>
                        <m:t>2</m:t>
                      </m:r>
                      <m:ctrlPr>
                        <w:rPr>
                          <w:rFonts w:hint="default" w:ascii="Cambria Math" w:hAnsi="Cambria Math" w:eastAsia="宋体" w:cs="Times New Roman"/>
                          <w:color w:val="auto"/>
                          <w:sz w:val="24"/>
                          <w:szCs w:val="32"/>
                          <w:lang w:val="en-US" w:eastAsia="zh-CN"/>
                        </w:rPr>
                      </m:ctrlPr>
                    </m:sub>
                  </m:sSub>
                  <m:ctrlPr>
                    <w:rPr>
                      <w:rFonts w:hint="default" w:ascii="Cambria Math" w:hAnsi="Cambria Math" w:eastAsia="宋体" w:cs="Times New Roman"/>
                      <w:color w:val="auto"/>
                      <w:sz w:val="24"/>
                      <w:szCs w:val="32"/>
                      <w:lang w:val="en-US"/>
                    </w:rPr>
                  </m:ctrlPr>
                </m:sub>
              </m:sSub>
              <m:r>
                <m:rPr>
                  <m:sty m:val="p"/>
                </m:rPr>
                <w:rPr>
                  <w:rFonts w:hint="default" w:ascii="Cambria Math" w:hAnsi="Cambria Math" w:eastAsia="宋体" w:cs="Times New Roman"/>
                  <w:color w:val="auto"/>
                  <w:sz w:val="24"/>
                  <w:szCs w:val="32"/>
                  <w:lang w:val="en-US"/>
                </w:rPr>
                <m:t>=</m:t>
              </m:r>
              <m:r>
                <m:rPr>
                  <m:sty m:val="p"/>
                </m:rPr>
                <w:rPr>
                  <w:rFonts w:hint="default" w:ascii="Cambria Math" w:hAnsi="Cambria Math" w:eastAsia="宋体" w:cs="Times New Roman"/>
                  <w:color w:val="auto"/>
                  <w:sz w:val="24"/>
                  <w:szCs w:val="32"/>
                  <w:lang w:val="en-US" w:eastAsia="zh-CN"/>
                </w:rPr>
                <m:t>2</m:t>
              </m:r>
              <m:r>
                <m:rPr>
                  <m:sty m:val="p"/>
                </m:rPr>
                <w:rPr>
                  <w:rFonts w:hint="default" w:ascii="Cambria Math" w:hAnsi="Cambria Math" w:eastAsia="宋体" w:cs="Times New Roman"/>
                  <w:color w:val="auto"/>
                  <w:sz w:val="24"/>
                  <w:szCs w:val="32"/>
                  <w:lang w:val="en-US"/>
                </w:rPr>
                <m:t>×</m:t>
              </m:r>
              <m:sSub>
                <m:sSubPr>
                  <m:ctrlPr>
                    <w:rPr>
                      <w:rFonts w:hint="default" w:ascii="Cambria Math" w:hAnsi="Cambria Math" w:eastAsia="宋体" w:cs="Times New Roman"/>
                      <w:color w:val="auto"/>
                      <w:sz w:val="24"/>
                      <w:szCs w:val="32"/>
                      <w:lang w:val="en-US"/>
                    </w:rPr>
                  </m:ctrlPr>
                </m:sSubPr>
                <m:e>
                  <m:r>
                    <m:rPr>
                      <m:sty m:val="p"/>
                    </m:rPr>
                    <w:rPr>
                      <w:rFonts w:hint="default" w:ascii="Cambria Math" w:hAnsi="Cambria Math" w:eastAsia="宋体" w:cs="Times New Roman"/>
                      <w:color w:val="auto"/>
                      <w:sz w:val="24"/>
                      <w:szCs w:val="32"/>
                      <w:lang w:val="en-US" w:eastAsia="zh-CN"/>
                    </w:rPr>
                    <m:t>G</m:t>
                  </m:r>
                  <m:ctrlPr>
                    <w:rPr>
                      <w:rFonts w:hint="default" w:ascii="Cambria Math" w:hAnsi="Cambria Math" w:eastAsia="宋体" w:cs="Times New Roman"/>
                      <w:color w:val="auto"/>
                      <w:sz w:val="24"/>
                      <w:szCs w:val="32"/>
                      <w:lang w:val="en-US"/>
                    </w:rPr>
                  </m:ctrlPr>
                </m:e>
                <m:sub>
                  <m:r>
                    <m:rPr>
                      <m:sty m:val="p"/>
                    </m:rPr>
                    <w:rPr>
                      <w:rFonts w:hint="default" w:ascii="Cambria Math" w:hAnsi="Cambria Math" w:eastAsia="宋体" w:cs="Times New Roman"/>
                      <w:color w:val="auto"/>
                      <w:sz w:val="24"/>
                      <w:szCs w:val="32"/>
                      <w:lang w:val="en-US" w:eastAsia="zh-CN"/>
                    </w:rPr>
                    <m:t>0</m:t>
                  </m:r>
                  <m:ctrlPr>
                    <w:rPr>
                      <w:rFonts w:hint="default" w:ascii="Cambria Math" w:hAnsi="Cambria Math" w:eastAsia="宋体" w:cs="Times New Roman"/>
                      <w:color w:val="auto"/>
                      <w:sz w:val="24"/>
                      <w:szCs w:val="32"/>
                      <w:lang w:val="en-US"/>
                    </w:rPr>
                  </m:ctrlPr>
                </m:sub>
              </m:sSub>
              <m:r>
                <m:rPr>
                  <m:sty m:val="p"/>
                </m:rPr>
                <w:rPr>
                  <w:rFonts w:hint="default" w:ascii="Cambria Math" w:hAnsi="Cambria Math" w:eastAsia="宋体" w:cs="Times New Roman"/>
                  <w:color w:val="auto"/>
                  <w:sz w:val="24"/>
                  <w:szCs w:val="32"/>
                  <w:lang w:val="en-US"/>
                </w:rPr>
                <m:t>×</m:t>
              </m:r>
              <m:f>
                <m:fPr>
                  <m:ctrlPr>
                    <w:rPr>
                      <w:rFonts w:hint="default" w:ascii="Cambria Math" w:hAnsi="Cambria Math" w:eastAsia="宋体" w:cs="Times New Roman"/>
                      <w:b w:val="0"/>
                      <w:color w:val="auto"/>
                      <w:sz w:val="24"/>
                      <w:szCs w:val="32"/>
                      <w:lang w:val="en-US"/>
                    </w:rPr>
                  </m:ctrlPr>
                </m:fPr>
                <m:num>
                  <m:sSub>
                    <m:sSubPr>
                      <m:ctrlPr>
                        <w:rPr>
                          <w:rFonts w:hint="default" w:ascii="Cambria Math" w:hAnsi="Cambria Math" w:eastAsia="宋体" w:cs="Times New Roman"/>
                          <w:color w:val="auto"/>
                          <w:sz w:val="24"/>
                          <w:szCs w:val="32"/>
                          <w:lang w:val="en-US"/>
                        </w:rPr>
                      </m:ctrlPr>
                    </m:sSubPr>
                    <m:e>
                      <m:r>
                        <m:rPr>
                          <m:sty m:val="p"/>
                        </m:rPr>
                        <w:rPr>
                          <w:rFonts w:hint="default" w:ascii="Cambria Math" w:hAnsi="Cambria Math" w:eastAsia="宋体" w:cs="Times New Roman"/>
                          <w:color w:val="auto"/>
                          <w:sz w:val="24"/>
                          <w:szCs w:val="32"/>
                          <w:lang w:val="en-US"/>
                        </w:rPr>
                        <m:t>α</m:t>
                      </m:r>
                      <m:ctrlPr>
                        <w:rPr>
                          <w:rFonts w:hint="default" w:ascii="Cambria Math" w:hAnsi="Cambria Math" w:eastAsia="宋体" w:cs="Times New Roman"/>
                          <w:color w:val="auto"/>
                          <w:sz w:val="24"/>
                          <w:szCs w:val="32"/>
                          <w:lang w:val="en-US"/>
                        </w:rPr>
                      </m:ctrlPr>
                    </m:e>
                    <m:sub>
                      <m:r>
                        <m:rPr>
                          <m:sty m:val="p"/>
                        </m:rPr>
                        <w:rPr>
                          <w:rFonts w:hint="default" w:ascii="Cambria Math" w:hAnsi="Cambria Math" w:eastAsia="宋体" w:cs="Times New Roman"/>
                          <w:color w:val="auto"/>
                          <w:sz w:val="24"/>
                          <w:szCs w:val="32"/>
                          <w:lang w:val="en-US" w:eastAsia="zh-CN"/>
                        </w:rPr>
                        <m:t>0</m:t>
                      </m:r>
                      <m:ctrlPr>
                        <w:rPr>
                          <w:rFonts w:hint="default" w:ascii="Cambria Math" w:hAnsi="Cambria Math" w:eastAsia="宋体" w:cs="Times New Roman"/>
                          <w:color w:val="auto"/>
                          <w:sz w:val="24"/>
                          <w:szCs w:val="32"/>
                          <w:lang w:val="en-US"/>
                        </w:rPr>
                      </m:ctrlPr>
                    </m:sub>
                  </m:sSub>
                  <m:ctrlPr>
                    <w:rPr>
                      <w:rFonts w:hint="default" w:ascii="Cambria Math" w:hAnsi="Cambria Math" w:eastAsia="宋体" w:cs="Times New Roman"/>
                      <w:b w:val="0"/>
                      <w:i w:val="0"/>
                      <w:color w:val="auto"/>
                      <w:sz w:val="24"/>
                      <w:szCs w:val="32"/>
                      <w:lang w:val="en-US"/>
                    </w:rPr>
                  </m:ctrlPr>
                </m:num>
                <m:den>
                  <m:r>
                    <m:rPr>
                      <m:sty m:val="p"/>
                    </m:rPr>
                    <w:rPr>
                      <w:rFonts w:hint="default" w:ascii="Cambria Math" w:hAnsi="Cambria Math" w:eastAsia="宋体" w:cs="Times New Roman"/>
                      <w:color w:val="auto"/>
                      <w:sz w:val="24"/>
                      <w:szCs w:val="32"/>
                      <w:lang w:val="en-US" w:eastAsia="zh-CN"/>
                    </w:rPr>
                    <m:t>100</m:t>
                  </m:r>
                  <m:ctrlPr>
                    <w:rPr>
                      <w:rFonts w:hint="default" w:ascii="Cambria Math" w:hAnsi="Cambria Math" w:eastAsia="宋体" w:cs="Times New Roman"/>
                      <w:b w:val="0"/>
                      <w:i w:val="0"/>
                      <w:color w:val="auto"/>
                      <w:sz w:val="24"/>
                      <w:szCs w:val="32"/>
                      <w:lang w:val="en-US"/>
                    </w:rPr>
                  </m:ctrlPr>
                </m:den>
              </m:f>
              <m:r>
                <m:rPr>
                  <m:sty m:val="p"/>
                </m:rPr>
                <w:rPr>
                  <w:rFonts w:hint="default" w:ascii="Cambria Math" w:hAnsi="Cambria Math" w:eastAsia="宋体" w:cs="Times New Roman"/>
                  <w:color w:val="auto"/>
                  <w:sz w:val="24"/>
                  <w:szCs w:val="32"/>
                  <w:lang w:val="en-US"/>
                </w:rPr>
                <m:t>×</m:t>
              </m:r>
              <m:f>
                <m:fPr>
                  <m:ctrlPr>
                    <w:rPr>
                      <w:rFonts w:hint="default" w:ascii="Cambria Math" w:hAnsi="Cambria Math" w:eastAsia="宋体" w:cs="Times New Roman"/>
                      <w:b w:val="0"/>
                      <w:i w:val="0"/>
                      <w:color w:val="auto"/>
                      <w:sz w:val="24"/>
                      <w:szCs w:val="32"/>
                      <w:lang w:val="en-US"/>
                    </w:rPr>
                  </m:ctrlPr>
                </m:fPr>
                <m:num>
                  <m:sSub>
                    <m:sSubPr>
                      <m:ctrlPr>
                        <w:rPr>
                          <w:rFonts w:hint="default" w:ascii="Cambria Math" w:hAnsi="Cambria Math" w:eastAsia="宋体" w:cs="Times New Roman"/>
                          <w:b w:val="0"/>
                          <w:color w:val="auto"/>
                          <w:sz w:val="24"/>
                          <w:szCs w:val="32"/>
                          <w:lang w:val="en-US"/>
                        </w:rPr>
                      </m:ctrlPr>
                    </m:sSubPr>
                    <m:e>
                      <m:r>
                        <m:rPr>
                          <m:sty m:val="p"/>
                        </m:rPr>
                        <w:rPr>
                          <w:rFonts w:hint="default" w:ascii="Cambria Math" w:hAnsi="Cambria Math" w:eastAsia="宋体" w:cs="Times New Roman"/>
                          <w:color w:val="auto"/>
                          <w:sz w:val="24"/>
                          <w:szCs w:val="32"/>
                          <w:lang w:val="en-US"/>
                        </w:rPr>
                        <m:t>φ</m:t>
                      </m:r>
                      <m:ctrlPr>
                        <w:rPr>
                          <w:rFonts w:hint="default" w:ascii="Cambria Math" w:hAnsi="Cambria Math" w:eastAsia="宋体" w:cs="Times New Roman"/>
                          <w:b w:val="0"/>
                          <w:i w:val="0"/>
                          <w:color w:val="auto"/>
                          <w:sz w:val="24"/>
                          <w:szCs w:val="32"/>
                          <w:lang w:val="en-US"/>
                        </w:rPr>
                      </m:ctrlPr>
                    </m:e>
                    <m:sub>
                      <m:r>
                        <m:rPr>
                          <m:sty m:val="p"/>
                        </m:rPr>
                        <w:rPr>
                          <w:rFonts w:hint="default" w:ascii="Cambria Math" w:hAnsi="Cambria Math" w:eastAsia="宋体" w:cs="Times New Roman"/>
                          <w:color w:val="auto"/>
                          <w:sz w:val="24"/>
                          <w:szCs w:val="32"/>
                          <w:lang w:val="en-US" w:eastAsia="zh-CN"/>
                        </w:rPr>
                        <m:t>1</m:t>
                      </m:r>
                      <m:ctrlPr>
                        <w:rPr>
                          <w:rFonts w:hint="default" w:ascii="Cambria Math" w:hAnsi="Cambria Math" w:eastAsia="宋体" w:cs="Times New Roman"/>
                          <w:b w:val="0"/>
                          <w:i w:val="0"/>
                          <w:color w:val="auto"/>
                          <w:sz w:val="24"/>
                          <w:szCs w:val="32"/>
                          <w:lang w:val="en-US"/>
                        </w:rPr>
                      </m:ctrlPr>
                    </m:sub>
                  </m:sSub>
                  <m:ctrlPr>
                    <w:rPr>
                      <w:rFonts w:hint="default" w:ascii="Cambria Math" w:hAnsi="Cambria Math" w:eastAsia="宋体" w:cs="Times New Roman"/>
                      <w:b w:val="0"/>
                      <w:i w:val="0"/>
                      <w:color w:val="auto"/>
                      <w:sz w:val="24"/>
                      <w:szCs w:val="32"/>
                      <w:lang w:val="en-US"/>
                    </w:rPr>
                  </m:ctrlPr>
                </m:num>
                <m:den>
                  <m:r>
                    <m:rPr>
                      <m:sty m:val="p"/>
                    </m:rPr>
                    <w:rPr>
                      <w:rFonts w:hint="default" w:ascii="Cambria Math" w:hAnsi="Cambria Math" w:eastAsia="宋体" w:cs="Times New Roman"/>
                      <w:color w:val="auto"/>
                      <w:sz w:val="24"/>
                      <w:szCs w:val="32"/>
                      <w:lang w:val="en-US" w:eastAsia="zh-CN"/>
                    </w:rPr>
                    <m:t>100</m:t>
                  </m:r>
                  <m:ctrlPr>
                    <w:rPr>
                      <w:rFonts w:hint="default" w:ascii="Cambria Math" w:hAnsi="Cambria Math" w:eastAsia="宋体" w:cs="Times New Roman"/>
                      <w:b w:val="0"/>
                      <w:i w:val="0"/>
                      <w:color w:val="auto"/>
                      <w:sz w:val="24"/>
                      <w:szCs w:val="32"/>
                      <w:lang w:val="en-US"/>
                    </w:rPr>
                  </m:ctrlPr>
                </m:den>
              </m:f>
              <m:r>
                <m:rPr>
                  <m:sty m:val="p"/>
                </m:rPr>
                <w:rPr>
                  <w:rFonts w:hint="default" w:ascii="Cambria Math" w:hAnsi="Cambria Math" w:eastAsia="宋体" w:cs="Times New Roman"/>
                  <w:color w:val="auto"/>
                  <w:sz w:val="24"/>
                  <w:szCs w:val="32"/>
                  <w:lang w:val="en-US"/>
                </w:rPr>
                <m:t>×</m:t>
              </m:r>
              <m:f>
                <m:fPr>
                  <m:ctrlPr>
                    <w:rPr>
                      <w:rFonts w:hint="default" w:ascii="Cambria Math" w:hAnsi="Cambria Math" w:eastAsia="宋体" w:cs="Times New Roman"/>
                      <w:b w:val="0"/>
                      <w:i w:val="0"/>
                      <w:color w:val="auto"/>
                      <w:sz w:val="24"/>
                      <w:szCs w:val="32"/>
                      <w:lang w:val="en-US"/>
                    </w:rPr>
                  </m:ctrlPr>
                </m:fPr>
                <m:num>
                  <m:r>
                    <m:rPr>
                      <m:sty m:val="p"/>
                    </m:rPr>
                    <w:rPr>
                      <w:rFonts w:hint="default" w:ascii="Cambria Math" w:hAnsi="Cambria Math" w:eastAsia="宋体" w:cs="Times New Roman"/>
                      <w:color w:val="auto"/>
                      <w:sz w:val="24"/>
                      <w:szCs w:val="32"/>
                      <w:lang w:val="en-US" w:eastAsia="zh-CN"/>
                    </w:rPr>
                    <m:t>100−</m:t>
                  </m:r>
                  <m:r>
                    <m:rPr>
                      <m:sty m:val="p"/>
                    </m:rPr>
                    <w:rPr>
                      <w:rFonts w:hint="default" w:ascii="Cambria Math" w:hAnsi="Cambria Math" w:eastAsia="宋体" w:cs="Times New Roman"/>
                      <w:color w:val="auto"/>
                      <w:sz w:val="24"/>
                      <w:szCs w:val="32"/>
                      <w:lang w:val="en-US"/>
                    </w:rPr>
                    <m:t>ϕ</m:t>
                  </m:r>
                  <m:ctrlPr>
                    <w:rPr>
                      <w:rFonts w:hint="default" w:ascii="Cambria Math" w:hAnsi="Cambria Math" w:eastAsia="宋体" w:cs="Times New Roman"/>
                      <w:b w:val="0"/>
                      <w:i w:val="0"/>
                      <w:color w:val="auto"/>
                      <w:sz w:val="24"/>
                      <w:szCs w:val="32"/>
                      <w:lang w:val="en-US"/>
                    </w:rPr>
                  </m:ctrlPr>
                </m:num>
                <m:den>
                  <m:r>
                    <m:rPr>
                      <m:sty m:val="p"/>
                    </m:rPr>
                    <w:rPr>
                      <w:rFonts w:hint="default" w:ascii="Cambria Math" w:hAnsi="Cambria Math" w:eastAsia="宋体" w:cs="Times New Roman"/>
                      <w:color w:val="auto"/>
                      <w:sz w:val="24"/>
                      <w:szCs w:val="32"/>
                      <w:lang w:val="en-US" w:eastAsia="zh-CN"/>
                    </w:rPr>
                    <m:t>100</m:t>
                  </m:r>
                  <m:ctrlPr>
                    <w:rPr>
                      <w:rFonts w:hint="default" w:ascii="Cambria Math" w:hAnsi="Cambria Math" w:eastAsia="宋体" w:cs="Times New Roman"/>
                      <w:b w:val="0"/>
                      <w:i w:val="0"/>
                      <w:color w:val="auto"/>
                      <w:sz w:val="24"/>
                      <w:szCs w:val="32"/>
                      <w:lang w:val="en-US"/>
                    </w:rPr>
                  </m:ctrlPr>
                </m:den>
              </m:f>
            </m:oMath>
            <w:r>
              <w:rPr>
                <w:rFonts w:hint="default" w:ascii="Times New Roman" w:hAnsi="Times New Roman" w:eastAsia="宋体" w:cs="Times New Roman"/>
                <w:color w:val="auto"/>
                <w:sz w:val="24"/>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式中：</w:t>
            </w:r>
            <m:oMath>
              <m:sSub>
                <m:sSubPr>
                  <m:ctrlPr>
                    <w:rPr>
                      <w:rFonts w:hint="default" w:ascii="Cambria Math" w:hAnsi="Cambria Math" w:eastAsia="宋体" w:cs="Times New Roman"/>
                      <w:color w:val="auto"/>
                      <w:sz w:val="24"/>
                      <w:szCs w:val="32"/>
                      <w:lang w:val="en-US"/>
                    </w:rPr>
                  </m:ctrlPr>
                </m:sSubPr>
                <m:e>
                  <m:r>
                    <m:rPr>
                      <m:sty m:val="p"/>
                    </m:rPr>
                    <w:rPr>
                      <w:rFonts w:hint="default" w:ascii="Cambria Math" w:hAnsi="Cambria Math" w:eastAsia="宋体" w:cs="Times New Roman"/>
                      <w:color w:val="auto"/>
                      <w:sz w:val="24"/>
                      <w:szCs w:val="32"/>
                      <w:lang w:val="en-US" w:eastAsia="zh-CN"/>
                    </w:rPr>
                    <m:t>D</m:t>
                  </m:r>
                  <m:ctrlPr>
                    <w:rPr>
                      <w:rFonts w:hint="default" w:ascii="Cambria Math" w:hAnsi="Cambria Math" w:eastAsia="宋体" w:cs="Times New Roman"/>
                      <w:color w:val="auto"/>
                      <w:sz w:val="24"/>
                      <w:szCs w:val="32"/>
                      <w:lang w:val="en-US"/>
                    </w:rPr>
                  </m:ctrlPr>
                </m:e>
                <m:sub>
                  <m:sSub>
                    <m:sSubPr>
                      <m:ctrlPr>
                        <w:rPr>
                          <w:rFonts w:hint="default" w:ascii="Cambria Math" w:hAnsi="Cambria Math" w:eastAsia="宋体" w:cs="Times New Roman"/>
                          <w:color w:val="auto"/>
                          <w:sz w:val="24"/>
                          <w:szCs w:val="32"/>
                          <w:lang w:val="en-US"/>
                        </w:rPr>
                      </m:ctrlPr>
                    </m:sSubPr>
                    <m:e>
                      <m:r>
                        <m:rPr>
                          <m:sty m:val="p"/>
                        </m:rPr>
                        <w:rPr>
                          <w:rFonts w:hint="default" w:ascii="Cambria Math" w:hAnsi="Cambria Math" w:eastAsia="宋体" w:cs="Times New Roman"/>
                          <w:color w:val="auto"/>
                          <w:sz w:val="24"/>
                          <w:szCs w:val="32"/>
                          <w:lang w:val="en-US" w:eastAsia="zh-CN"/>
                        </w:rPr>
                        <m:t>SO</m:t>
                      </m:r>
                      <m:ctrlPr>
                        <w:rPr>
                          <w:rFonts w:hint="default" w:ascii="Cambria Math" w:hAnsi="Cambria Math" w:eastAsia="宋体" w:cs="Times New Roman"/>
                          <w:color w:val="auto"/>
                          <w:sz w:val="24"/>
                          <w:szCs w:val="32"/>
                          <w:lang w:val="en-US"/>
                        </w:rPr>
                      </m:ctrlPr>
                    </m:e>
                    <m:sub>
                      <m:r>
                        <m:rPr>
                          <m:sty m:val="p"/>
                        </m:rPr>
                        <w:rPr>
                          <w:rFonts w:hint="default" w:ascii="Cambria Math" w:hAnsi="Cambria Math" w:eastAsia="宋体" w:cs="Times New Roman"/>
                          <w:color w:val="auto"/>
                          <w:sz w:val="24"/>
                          <w:szCs w:val="32"/>
                          <w:lang w:val="en-US" w:eastAsia="zh-CN"/>
                        </w:rPr>
                        <m:t>2</m:t>
                      </m:r>
                      <m:ctrlPr>
                        <w:rPr>
                          <w:rFonts w:hint="default" w:ascii="Cambria Math" w:hAnsi="Cambria Math" w:eastAsia="宋体" w:cs="Times New Roman"/>
                          <w:color w:val="auto"/>
                          <w:sz w:val="24"/>
                          <w:szCs w:val="32"/>
                          <w:lang w:val="en-US" w:eastAsia="zh-CN"/>
                        </w:rPr>
                      </m:ctrlPr>
                    </m:sub>
                  </m:sSub>
                  <m:ctrlPr>
                    <w:rPr>
                      <w:rFonts w:hint="default" w:ascii="Cambria Math" w:hAnsi="Cambria Math" w:eastAsia="宋体" w:cs="Times New Roman"/>
                      <w:color w:val="auto"/>
                      <w:sz w:val="24"/>
                      <w:szCs w:val="32"/>
                      <w:lang w:val="en-US"/>
                    </w:rPr>
                  </m:ctrlPr>
                </m:sub>
              </m:sSub>
            </m:oMath>
            <w:r>
              <w:rPr>
                <w:rFonts w:hint="default" w:ascii="Times New Roman" w:hAnsi="Times New Roman" w:eastAsia="宋体" w:cs="Times New Roman"/>
                <w:color w:val="auto"/>
                <w:sz w:val="24"/>
                <w:szCs w:val="24"/>
                <w:highlight w:val="none"/>
              </w:rPr>
              <w:t xml:space="preserve"> —核算时段内二氧化硫排放量，t；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auto"/>
                <w:sz w:val="24"/>
                <w:szCs w:val="24"/>
                <w:highlight w:val="none"/>
                <w:lang w:val="en-US" w:eastAsia="zh-CN"/>
              </w:rPr>
            </w:pPr>
            <m:oMath>
              <m:sSub>
                <m:sSubPr>
                  <m:ctrlPr>
                    <w:rPr>
                      <w:rFonts w:hint="default" w:ascii="Cambria Math" w:hAnsi="Cambria Math" w:eastAsia="宋体" w:cs="Times New Roman"/>
                      <w:color w:val="auto"/>
                      <w:sz w:val="24"/>
                      <w:szCs w:val="32"/>
                      <w:lang w:val="en-US"/>
                    </w:rPr>
                  </m:ctrlPr>
                </m:sSubPr>
                <m:e>
                  <m:r>
                    <m:rPr>
                      <m:sty m:val="p"/>
                    </m:rPr>
                    <w:rPr>
                      <w:rFonts w:hint="default" w:ascii="Cambria Math" w:hAnsi="Cambria Math" w:eastAsia="宋体" w:cs="Times New Roman"/>
                      <w:color w:val="auto"/>
                      <w:sz w:val="24"/>
                      <w:szCs w:val="32"/>
                      <w:lang w:val="en-US" w:eastAsia="zh-CN"/>
                    </w:rPr>
                    <m:t>G</m:t>
                  </m:r>
                  <m:ctrlPr>
                    <w:rPr>
                      <w:rFonts w:hint="default" w:ascii="Cambria Math" w:hAnsi="Cambria Math" w:eastAsia="宋体" w:cs="Times New Roman"/>
                      <w:color w:val="auto"/>
                      <w:sz w:val="24"/>
                      <w:szCs w:val="32"/>
                      <w:lang w:val="en-US"/>
                    </w:rPr>
                  </m:ctrlPr>
                </m:e>
                <m:sub>
                  <m:r>
                    <m:rPr>
                      <m:sty m:val="p"/>
                    </m:rPr>
                    <w:rPr>
                      <w:rFonts w:hint="default" w:ascii="Cambria Math" w:hAnsi="Cambria Math" w:eastAsia="宋体" w:cs="Times New Roman"/>
                      <w:color w:val="auto"/>
                      <w:sz w:val="24"/>
                      <w:szCs w:val="32"/>
                      <w:lang w:val="en-US" w:eastAsia="zh-CN"/>
                    </w:rPr>
                    <m:t>0</m:t>
                  </m:r>
                  <m:ctrlPr>
                    <w:rPr>
                      <w:rFonts w:hint="default" w:ascii="Cambria Math" w:hAnsi="Cambria Math" w:eastAsia="宋体" w:cs="Times New Roman"/>
                      <w:color w:val="auto"/>
                      <w:sz w:val="24"/>
                      <w:szCs w:val="32"/>
                      <w:lang w:val="en-US"/>
                    </w:rPr>
                  </m:ctrlPr>
                </m:sub>
              </m:sSub>
            </m:oMath>
            <w:r>
              <w:rPr>
                <w:rFonts w:hint="default" w:ascii="Times New Roman" w:hAnsi="Times New Roman" w:eastAsia="宋体" w:cs="Times New Roman"/>
                <w:i w:val="0"/>
                <w:color w:val="auto"/>
                <w:sz w:val="24"/>
                <w:szCs w:val="32"/>
                <w:lang w:val="en-US" w:eastAsia="zh-CN"/>
              </w:rPr>
              <w:t xml:space="preserve"> </w:t>
            </w:r>
            <w:r>
              <w:rPr>
                <w:rFonts w:hint="default" w:ascii="Times New Roman" w:hAnsi="Times New Roman" w:eastAsia="宋体" w:cs="Times New Roman"/>
                <w:color w:val="auto"/>
                <w:position w:val="-5"/>
                <w:sz w:val="13"/>
                <w:highlight w:val="none"/>
                <w:lang w:val="en-US" w:eastAsia="zh-CN"/>
              </w:rPr>
              <w:t xml:space="preserve"> </w:t>
            </w:r>
            <w:r>
              <w:rPr>
                <w:rFonts w:hint="default" w:ascii="Times New Roman" w:hAnsi="Times New Roman" w:eastAsia="宋体" w:cs="Times New Roman"/>
                <w:color w:val="auto"/>
                <w:sz w:val="24"/>
                <w:szCs w:val="24"/>
                <w:highlight w:val="none"/>
              </w:rPr>
              <w:t>—核算时段内燃料消耗量，</w:t>
            </w:r>
            <w:r>
              <w:rPr>
                <w:rFonts w:hint="default" w:ascii="Times New Roman" w:hAnsi="Times New Roman" w:eastAsia="宋体" w:cs="Times New Roman"/>
                <w:color w:val="auto"/>
                <w:sz w:val="24"/>
                <w:szCs w:val="24"/>
                <w:highlight w:val="none"/>
                <w:lang w:eastAsia="zh-CN"/>
              </w:rPr>
              <w:t>煤矸石</w:t>
            </w:r>
            <w:r>
              <w:rPr>
                <w:rFonts w:hint="default" w:ascii="Times New Roman" w:hAnsi="Times New Roman" w:eastAsia="宋体" w:cs="Times New Roman"/>
                <w:color w:val="auto"/>
                <w:sz w:val="24"/>
                <w:szCs w:val="24"/>
                <w:highlight w:val="none"/>
                <w:lang w:val="en-US" w:eastAsia="zh-CN"/>
              </w:rPr>
              <w:t>43200t</w:t>
            </w:r>
            <w:r>
              <w:rPr>
                <w:rFonts w:hint="default" w:ascii="Times New Roman" w:hAnsi="Times New Roman" w:eastAsia="宋体"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 xml:space="preserve">    </w:t>
            </w:r>
            <m:oMath>
              <m:sSub>
                <m:sSubPr>
                  <m:ctrlPr>
                    <w:rPr>
                      <w:rFonts w:hint="default" w:ascii="Cambria Math" w:hAnsi="Cambria Math" w:eastAsia="宋体" w:cs="Times New Roman"/>
                      <w:color w:val="auto"/>
                      <w:sz w:val="24"/>
                      <w:szCs w:val="32"/>
                      <w:lang w:val="en-US"/>
                    </w:rPr>
                  </m:ctrlPr>
                </m:sSubPr>
                <m:e>
                  <m:r>
                    <m:rPr>
                      <m:sty m:val="p"/>
                    </m:rPr>
                    <w:rPr>
                      <w:rFonts w:hint="default" w:ascii="Cambria Math" w:hAnsi="Cambria Math" w:eastAsia="宋体" w:cs="Times New Roman"/>
                      <w:color w:val="auto"/>
                      <w:sz w:val="24"/>
                      <w:szCs w:val="32"/>
                      <w:lang w:val="en-US"/>
                    </w:rPr>
                    <m:t>α</m:t>
                  </m:r>
                  <m:ctrlPr>
                    <w:rPr>
                      <w:rFonts w:hint="default" w:ascii="Cambria Math" w:hAnsi="Cambria Math" w:eastAsia="宋体" w:cs="Times New Roman"/>
                      <w:color w:val="auto"/>
                      <w:sz w:val="24"/>
                      <w:szCs w:val="32"/>
                      <w:lang w:val="en-US"/>
                    </w:rPr>
                  </m:ctrlPr>
                </m:e>
                <m:sub>
                  <m:r>
                    <m:rPr>
                      <m:sty m:val="p"/>
                    </m:rPr>
                    <w:rPr>
                      <w:rFonts w:hint="default" w:ascii="Cambria Math" w:hAnsi="Cambria Math" w:eastAsia="宋体" w:cs="Times New Roman"/>
                      <w:color w:val="auto"/>
                      <w:sz w:val="24"/>
                      <w:szCs w:val="32"/>
                      <w:lang w:val="en-US" w:eastAsia="zh-CN"/>
                    </w:rPr>
                    <m:t>0</m:t>
                  </m:r>
                  <m:ctrlPr>
                    <w:rPr>
                      <w:rFonts w:hint="default" w:ascii="Cambria Math" w:hAnsi="Cambria Math" w:eastAsia="宋体" w:cs="Times New Roman"/>
                      <w:color w:val="auto"/>
                      <w:sz w:val="24"/>
                      <w:szCs w:val="32"/>
                      <w:lang w:val="en-US"/>
                    </w:rPr>
                  </m:ctrlPr>
                </m:sub>
              </m:sSub>
            </m:oMath>
            <w:r>
              <w:rPr>
                <w:rFonts w:hint="default" w:ascii="Times New Roman" w:hAnsi="Times New Roman" w:eastAsia="宋体" w:cs="Times New Roman"/>
                <w:color w:val="auto"/>
                <w:sz w:val="24"/>
                <w:szCs w:val="24"/>
                <w:highlight w:val="none"/>
              </w:rPr>
              <w:t xml:space="preserve"> </w:t>
            </w:r>
            <w:r>
              <w:rPr>
                <w:rFonts w:hint="default" w:ascii="Times New Roman" w:hAnsi="Times New Roman" w:eastAsia="宋体"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—燃料的含硫率；</w:t>
            </w:r>
            <w:r>
              <w:rPr>
                <w:rFonts w:hint="default" w:ascii="Times New Roman" w:hAnsi="Times New Roman" w:eastAsia="宋体" w:cs="Times New Roman"/>
                <w:color w:val="auto"/>
                <w:sz w:val="24"/>
                <w:szCs w:val="24"/>
                <w:highlight w:val="none"/>
                <w:lang w:eastAsia="zh-CN"/>
              </w:rPr>
              <w:t>煤矸石</w:t>
            </w:r>
            <w:r>
              <w:rPr>
                <w:rFonts w:hint="eastAsia" w:cs="Times New Roman"/>
                <w:color w:val="auto"/>
                <w:sz w:val="24"/>
                <w:szCs w:val="24"/>
                <w:highlight w:val="none"/>
                <w:lang w:val="en-US" w:eastAsia="zh-CN"/>
              </w:rPr>
              <w:t>0.54</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 xml:space="preserve">    </w:t>
            </w:r>
            <m:oMath>
              <m:sSub>
                <m:sSubPr>
                  <m:ctrlPr>
                    <w:rPr>
                      <w:rFonts w:hint="default" w:ascii="Cambria Math" w:hAnsi="Cambria Math" w:eastAsia="宋体" w:cs="Times New Roman"/>
                      <w:b w:val="0"/>
                      <w:color w:val="auto"/>
                      <w:sz w:val="24"/>
                      <w:szCs w:val="32"/>
                      <w:lang w:val="en-US"/>
                    </w:rPr>
                  </m:ctrlPr>
                </m:sSubPr>
                <m:e>
                  <m:r>
                    <m:rPr>
                      <m:sty m:val="p"/>
                    </m:rPr>
                    <w:rPr>
                      <w:rFonts w:hint="default" w:ascii="Cambria Math" w:hAnsi="Cambria Math" w:eastAsia="宋体" w:cs="Times New Roman"/>
                      <w:color w:val="auto"/>
                      <w:sz w:val="24"/>
                      <w:szCs w:val="32"/>
                      <w:lang w:val="en-US"/>
                    </w:rPr>
                    <m:t>φ</m:t>
                  </m:r>
                  <m:ctrlPr>
                    <w:rPr>
                      <w:rFonts w:hint="default" w:ascii="Cambria Math" w:hAnsi="Cambria Math" w:eastAsia="宋体" w:cs="Times New Roman"/>
                      <w:b w:val="0"/>
                      <w:i w:val="0"/>
                      <w:color w:val="auto"/>
                      <w:sz w:val="24"/>
                      <w:szCs w:val="32"/>
                      <w:lang w:val="en-US"/>
                    </w:rPr>
                  </m:ctrlPr>
                </m:e>
                <m:sub>
                  <m:r>
                    <m:rPr>
                      <m:sty m:val="p"/>
                    </m:rPr>
                    <w:rPr>
                      <w:rFonts w:hint="default" w:ascii="Cambria Math" w:hAnsi="Cambria Math" w:eastAsia="宋体" w:cs="Times New Roman"/>
                      <w:color w:val="auto"/>
                      <w:sz w:val="24"/>
                      <w:szCs w:val="32"/>
                      <w:lang w:val="en-US" w:eastAsia="zh-CN"/>
                    </w:rPr>
                    <m:t>1</m:t>
                  </m:r>
                  <m:ctrlPr>
                    <w:rPr>
                      <w:rFonts w:hint="default" w:ascii="Cambria Math" w:hAnsi="Cambria Math" w:eastAsia="宋体" w:cs="Times New Roman"/>
                      <w:b w:val="0"/>
                      <w:i w:val="0"/>
                      <w:color w:val="auto"/>
                      <w:sz w:val="24"/>
                      <w:szCs w:val="32"/>
                      <w:lang w:val="en-US"/>
                    </w:rPr>
                  </m:ctrlPr>
                </m:sub>
              </m:sSub>
            </m:oMath>
            <w:r>
              <w:rPr>
                <w:rFonts w:hint="default" w:ascii="Times New Roman" w:hAnsi="Times New Roman" w:eastAsia="宋体" w:cs="Times New Roman"/>
                <w:color w:val="auto"/>
                <w:sz w:val="24"/>
                <w:szCs w:val="24"/>
                <w:highlight w:val="none"/>
              </w:rPr>
              <w:t xml:space="preserve"> —硫生成二氧化硫的系数，</w:t>
            </w:r>
            <w:r>
              <w:rPr>
                <w:rFonts w:hint="eastAsia" w:cs="Times New Roman"/>
                <w:color w:val="auto"/>
                <w:sz w:val="24"/>
                <w:szCs w:val="24"/>
                <w:highlight w:val="none"/>
                <w:lang w:val="en-US" w:eastAsia="zh-CN"/>
              </w:rPr>
              <w:t>52.63</w:t>
            </w:r>
            <w:r>
              <w:rPr>
                <w:rFonts w:hint="default" w:ascii="Times New Roman" w:hAnsi="Times New Roman" w:eastAsia="宋体"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Cs w:val="24"/>
                <w:highlight w:val="none"/>
                <w:lang w:eastAsia="zh-CN"/>
              </w:rPr>
            </w:pP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 xml:space="preserve">    </w:t>
            </w:r>
            <m:oMath>
              <m:r>
                <m:rPr>
                  <m:sty m:val="p"/>
                </m:rPr>
                <w:rPr>
                  <w:rFonts w:hint="default" w:ascii="Cambria Math" w:hAnsi="Cambria Math" w:eastAsia="宋体" w:cs="Times New Roman"/>
                  <w:color w:val="auto"/>
                  <w:sz w:val="24"/>
                  <w:szCs w:val="32"/>
                  <w:lang w:val="en-US"/>
                </w:rPr>
                <m:t>ϕ</m:t>
              </m:r>
            </m:oMath>
            <w:r>
              <w:rPr>
                <w:rFonts w:hint="default" w:ascii="Times New Roman" w:hAnsi="Times New Roman" w:eastAsia="宋体" w:cs="Times New Roman"/>
                <w:b w:val="0"/>
                <w:i w:val="0"/>
                <w:color w:val="auto"/>
                <w:sz w:val="24"/>
                <w:szCs w:val="32"/>
                <w:lang w:val="en-US" w:eastAsia="zh-CN"/>
              </w:rPr>
              <w:t xml:space="preserve">  </w:t>
            </w:r>
            <w:r>
              <w:rPr>
                <w:rFonts w:hint="default" w:ascii="Times New Roman" w:hAnsi="Times New Roman" w:eastAsia="宋体" w:cs="Times New Roman"/>
                <w:color w:val="auto"/>
                <w:sz w:val="24"/>
                <w:szCs w:val="24"/>
                <w:highlight w:val="none"/>
              </w:rPr>
              <w:t>—脱硫设施效率，</w:t>
            </w:r>
            <w:r>
              <w:rPr>
                <w:rFonts w:hint="default" w:ascii="Times New Roman" w:hAnsi="Times New Roman" w:eastAsia="宋体" w:cs="Times New Roman"/>
                <w:color w:val="auto"/>
                <w:sz w:val="24"/>
                <w:szCs w:val="24"/>
                <w:highlight w:val="none"/>
                <w:lang w:val="en-US" w:eastAsia="zh-CN"/>
              </w:rPr>
              <w:t>95</w:t>
            </w:r>
            <w:r>
              <w:rPr>
                <w:rFonts w:hint="default" w:ascii="Times New Roman" w:hAnsi="Times New Roman" w:eastAsia="宋体" w:cs="Times New Roman"/>
                <w:color w:val="auto"/>
                <w:sz w:val="24"/>
                <w:szCs w:val="24"/>
                <w:highlight w:val="none"/>
              </w:rPr>
              <w:t>%</w:t>
            </w:r>
            <w:r>
              <w:rPr>
                <w:rFonts w:hint="eastAsia" w:cs="Times New Roman"/>
                <w:color w:val="auto"/>
                <w:sz w:val="24"/>
                <w:szCs w:val="24"/>
                <w:highlight w:val="none"/>
                <w:lang w:eastAsia="zh-CN"/>
              </w:rPr>
              <w:t>（</w:t>
            </w:r>
            <w:r>
              <w:rPr>
                <w:rFonts w:hint="default" w:ascii="Times New Roman" w:hAnsi="Times New Roman" w:eastAsia="宋体" w:cs="Times New Roman"/>
                <w:caps w:val="0"/>
                <w:color w:val="auto"/>
                <w:position w:val="2"/>
                <w:sz w:val="24"/>
                <w:highlight w:val="none"/>
              </w:rPr>
              <w:t>根据《第二次全国污染源普查工业污染源产排污系数手册》中3031烧结类砖瓦及建筑砌块制造，</w:t>
            </w:r>
            <w:r>
              <w:rPr>
                <w:rFonts w:hint="eastAsia" w:eastAsia="宋体" w:cs="Times New Roman"/>
                <w:caps w:val="0"/>
                <w:color w:val="auto"/>
                <w:position w:val="2"/>
                <w:sz w:val="24"/>
                <w:highlight w:val="none"/>
                <w:lang w:val="en-US" w:eastAsia="zh-CN"/>
              </w:rPr>
              <w:t>石灰/</w:t>
            </w:r>
            <w:r>
              <w:rPr>
                <w:rFonts w:hint="eastAsia" w:ascii="Times New Roman" w:hAnsi="Times New Roman" w:cs="Times New Roman"/>
                <w:caps w:val="0"/>
                <w:color w:val="auto"/>
                <w:position w:val="2"/>
                <w:sz w:val="24"/>
                <w:highlight w:val="none"/>
                <w:lang w:eastAsia="zh-CN"/>
              </w:rPr>
              <w:t>石灰石-石膏法</w:t>
            </w:r>
            <w:r>
              <w:rPr>
                <w:rFonts w:hint="default" w:ascii="Times New Roman" w:hAnsi="Times New Roman" w:eastAsia="宋体" w:cs="Times New Roman"/>
                <w:caps w:val="0"/>
                <w:color w:val="auto"/>
                <w:position w:val="2"/>
                <w:sz w:val="24"/>
                <w:highlight w:val="none"/>
              </w:rPr>
              <w:t>的脱硫效率为9</w:t>
            </w:r>
            <w:r>
              <w:rPr>
                <w:rFonts w:hint="eastAsia" w:ascii="Times New Roman" w:hAnsi="Times New Roman" w:cs="Times New Roman"/>
                <w:caps w:val="0"/>
                <w:color w:val="auto"/>
                <w:position w:val="2"/>
                <w:sz w:val="24"/>
                <w:highlight w:val="none"/>
                <w:lang w:val="en-US" w:eastAsia="zh-CN"/>
              </w:rPr>
              <w:t>5</w:t>
            </w:r>
            <w:r>
              <w:rPr>
                <w:rFonts w:hint="default" w:ascii="Times New Roman" w:hAnsi="Times New Roman" w:eastAsia="宋体" w:cs="Times New Roman"/>
                <w:caps w:val="0"/>
                <w:color w:val="auto"/>
                <w:position w:val="2"/>
                <w:sz w:val="24"/>
                <w:highlight w:val="none"/>
              </w:rPr>
              <w:t>%</w:t>
            </w:r>
            <w:r>
              <w:rPr>
                <w:rFonts w:hint="eastAsia"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eastAsia="zh-CN"/>
              </w:rPr>
              <w:t>。</w:t>
            </w:r>
          </w:p>
          <w:p>
            <w:pPr>
              <w:spacing w:line="360" w:lineRule="auto"/>
              <w:ind w:firstLine="480" w:firstLineChars="200"/>
              <w:jc w:val="both"/>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szCs w:val="24"/>
                <w:highlight w:val="none"/>
              </w:rPr>
              <w:t>由上式计算可知，SO</w:t>
            </w:r>
            <w:r>
              <w:rPr>
                <w:rFonts w:hint="default" w:ascii="Times New Roman" w:hAnsi="Times New Roman" w:eastAsia="宋体" w:cs="Times New Roman"/>
                <w:color w:val="auto"/>
                <w:sz w:val="24"/>
                <w:szCs w:val="24"/>
                <w:highlight w:val="none"/>
                <w:vertAlign w:val="subscript"/>
              </w:rPr>
              <w:t>2</w:t>
            </w:r>
            <w:r>
              <w:rPr>
                <w:rFonts w:hint="default" w:ascii="Times New Roman" w:hAnsi="Times New Roman" w:eastAsia="宋体" w:cs="Times New Roman"/>
                <w:color w:val="auto"/>
                <w:sz w:val="24"/>
                <w:szCs w:val="24"/>
                <w:highlight w:val="none"/>
                <w:vertAlign w:val="baseline"/>
                <w:lang w:eastAsia="zh-CN"/>
              </w:rPr>
              <w:t>产生</w:t>
            </w:r>
            <w:r>
              <w:rPr>
                <w:rFonts w:hint="default" w:ascii="Times New Roman" w:hAnsi="Times New Roman" w:eastAsia="宋体" w:cs="Times New Roman"/>
                <w:color w:val="auto"/>
                <w:sz w:val="24"/>
                <w:szCs w:val="24"/>
                <w:highlight w:val="none"/>
              </w:rPr>
              <w:t>量为</w:t>
            </w:r>
            <w:r>
              <w:rPr>
                <w:rFonts w:hint="eastAsia" w:cs="Times New Roman"/>
                <w:color w:val="auto"/>
                <w:sz w:val="24"/>
                <w:szCs w:val="24"/>
                <w:highlight w:val="none"/>
                <w:lang w:val="en-US" w:eastAsia="zh-CN"/>
              </w:rPr>
              <w:t>245.6</w:t>
            </w:r>
            <w:r>
              <w:rPr>
                <w:rFonts w:hint="default" w:ascii="Times New Roman" w:hAnsi="Times New Roman" w:eastAsia="宋体" w:cs="Times New Roman"/>
                <w:color w:val="auto"/>
                <w:sz w:val="24"/>
                <w:szCs w:val="24"/>
                <w:highlight w:val="none"/>
              </w:rPr>
              <w:t>t/a</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bCs/>
                <w:color w:val="auto"/>
                <w:sz w:val="24"/>
                <w:highlight w:val="none"/>
                <w:lang w:eastAsia="zh-CN"/>
              </w:rPr>
              <w:t>产生</w:t>
            </w:r>
            <w:r>
              <w:rPr>
                <w:rFonts w:hint="default" w:ascii="Times New Roman" w:hAnsi="Times New Roman" w:eastAsia="宋体" w:cs="Times New Roman"/>
                <w:bCs/>
                <w:color w:val="auto"/>
                <w:sz w:val="24"/>
                <w:highlight w:val="none"/>
              </w:rPr>
              <w:t>浓度为</w:t>
            </w:r>
            <w:r>
              <w:rPr>
                <w:rFonts w:hint="eastAsia" w:cs="Times New Roman"/>
                <w:bCs/>
                <w:color w:val="auto"/>
                <w:sz w:val="24"/>
                <w:highlight w:val="none"/>
                <w:lang w:val="en-US" w:eastAsia="zh-CN"/>
              </w:rPr>
              <w:t>933.7</w:t>
            </w:r>
            <w:r>
              <w:rPr>
                <w:rFonts w:hint="default" w:ascii="Times New Roman" w:hAnsi="Times New Roman" w:eastAsia="宋体" w:cs="Times New Roman"/>
                <w:bCs/>
                <w:color w:val="auto"/>
                <w:sz w:val="24"/>
                <w:highlight w:val="none"/>
              </w:rPr>
              <w:t>mg/m</w:t>
            </w:r>
            <w:r>
              <w:rPr>
                <w:rFonts w:hint="default" w:ascii="Times New Roman" w:hAnsi="Times New Roman" w:eastAsia="宋体" w:cs="Times New Roman"/>
                <w:bCs/>
                <w:color w:val="auto"/>
                <w:sz w:val="24"/>
                <w:highlight w:val="none"/>
                <w:vertAlign w:val="superscript"/>
              </w:rPr>
              <w:t>3</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szCs w:val="24"/>
                <w:highlight w:val="none"/>
              </w:rPr>
              <w:t>排放量为</w:t>
            </w:r>
            <w:r>
              <w:rPr>
                <w:rFonts w:hint="eastAsia" w:cs="Times New Roman"/>
                <w:color w:val="auto"/>
                <w:sz w:val="24"/>
                <w:szCs w:val="24"/>
                <w:highlight w:val="none"/>
                <w:lang w:val="en-US" w:eastAsia="zh-CN"/>
              </w:rPr>
              <w:t>12.28</w:t>
            </w:r>
            <w:r>
              <w:rPr>
                <w:rFonts w:hint="default" w:ascii="Times New Roman" w:hAnsi="Times New Roman" w:eastAsia="宋体" w:cs="Times New Roman"/>
                <w:color w:val="auto"/>
                <w:sz w:val="24"/>
                <w:szCs w:val="24"/>
                <w:highlight w:val="none"/>
              </w:rPr>
              <w:t>t/a</w:t>
            </w:r>
            <w:r>
              <w:rPr>
                <w:rFonts w:hint="default" w:ascii="Times New Roman" w:hAnsi="Times New Roman" w:eastAsia="宋体" w:cs="Times New Roman"/>
                <w:color w:val="auto"/>
                <w:sz w:val="24"/>
                <w:szCs w:val="24"/>
                <w:highlight w:val="none"/>
                <w:lang w:eastAsia="zh-CN"/>
              </w:rPr>
              <w:t>，排放</w:t>
            </w:r>
            <w:r>
              <w:rPr>
                <w:rFonts w:hint="default" w:ascii="Times New Roman" w:hAnsi="Times New Roman" w:eastAsia="宋体" w:cs="Times New Roman"/>
                <w:color w:val="auto"/>
                <w:sz w:val="24"/>
                <w:highlight w:val="none"/>
                <w:lang w:eastAsia="zh-CN"/>
              </w:rPr>
              <w:t>浓度为</w:t>
            </w:r>
            <w:r>
              <w:rPr>
                <w:rFonts w:hint="eastAsia" w:cs="Times New Roman"/>
                <w:color w:val="auto"/>
                <w:sz w:val="24"/>
                <w:highlight w:val="none"/>
                <w:lang w:val="en-US" w:eastAsia="zh-CN"/>
              </w:rPr>
              <w:t>46.7</w:t>
            </w:r>
            <w:r>
              <w:rPr>
                <w:rFonts w:hint="default" w:ascii="Times New Roman" w:hAnsi="Times New Roman" w:eastAsia="宋体" w:cs="Times New Roman"/>
                <w:snapToGrid w:val="0"/>
                <w:color w:val="auto"/>
                <w:kern w:val="0"/>
                <w:sz w:val="24"/>
                <w:szCs w:val="24"/>
                <w:highlight w:val="none"/>
              </w:rPr>
              <w:t>mg/</w:t>
            </w:r>
            <w:r>
              <w:rPr>
                <w:rFonts w:hint="default" w:ascii="Times New Roman" w:hAnsi="Times New Roman" w:eastAsia="宋体" w:cs="Times New Roman"/>
                <w:bCs/>
                <w:snapToGrid w:val="0"/>
                <w:color w:val="auto"/>
                <w:kern w:val="0"/>
                <w:sz w:val="24"/>
                <w:szCs w:val="24"/>
                <w:highlight w:val="none"/>
                <w:lang w:bidi="ar"/>
              </w:rPr>
              <w:t>m</w:t>
            </w:r>
            <w:r>
              <w:rPr>
                <w:rFonts w:hint="default" w:ascii="Times New Roman" w:hAnsi="Times New Roman" w:eastAsia="宋体" w:cs="Times New Roman"/>
                <w:bCs/>
                <w:snapToGrid w:val="0"/>
                <w:color w:val="auto"/>
                <w:kern w:val="0"/>
                <w:sz w:val="24"/>
                <w:szCs w:val="24"/>
                <w:highlight w:val="none"/>
                <w:vertAlign w:val="superscript"/>
                <w:lang w:bidi="ar"/>
              </w:rPr>
              <w:t>3</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highlight w:val="none"/>
              </w:rPr>
              <w:t>满足《砖瓦工业大气污染物排放标准》（GB29620-2013）修改单中相关排放限值（</w:t>
            </w:r>
            <w:r>
              <w:rPr>
                <w:rFonts w:hint="default" w:ascii="Times New Roman" w:hAnsi="Times New Roman" w:eastAsia="宋体" w:cs="Times New Roman"/>
                <w:bCs/>
                <w:color w:val="auto"/>
                <w:sz w:val="24"/>
                <w:highlight w:val="none"/>
              </w:rPr>
              <w:t>SO</w:t>
            </w:r>
            <w:r>
              <w:rPr>
                <w:rFonts w:hint="default" w:ascii="Times New Roman" w:hAnsi="Times New Roman" w:eastAsia="宋体" w:cs="Times New Roman"/>
                <w:bCs/>
                <w:color w:val="auto"/>
                <w:sz w:val="24"/>
                <w:highlight w:val="none"/>
                <w:vertAlign w:val="subscript"/>
              </w:rPr>
              <w:t>2</w:t>
            </w:r>
            <w:r>
              <w:rPr>
                <w:rFonts w:hint="default" w:ascii="Times New Roman" w:hAnsi="Times New Roman" w:eastAsia="宋体" w:cs="Times New Roman"/>
                <w:color w:val="auto"/>
                <w:sz w:val="24"/>
                <w:highlight w:val="none"/>
              </w:rPr>
              <w:t>≤150</w:t>
            </w:r>
            <w:r>
              <w:rPr>
                <w:rFonts w:hint="default" w:ascii="Times New Roman" w:hAnsi="Times New Roman" w:eastAsia="宋体" w:cs="Times New Roman"/>
                <w:bCs/>
                <w:color w:val="auto"/>
                <w:sz w:val="24"/>
                <w:highlight w:val="none"/>
              </w:rPr>
              <w:t>mg/m</w:t>
            </w:r>
            <w:r>
              <w:rPr>
                <w:rFonts w:hint="default" w:ascii="Times New Roman" w:hAnsi="Times New Roman" w:eastAsia="宋体" w:cs="Times New Roman"/>
                <w:bCs/>
                <w:color w:val="auto"/>
                <w:sz w:val="24"/>
                <w:highlight w:val="none"/>
                <w:vertAlign w:val="superscript"/>
              </w:rPr>
              <w:t>3</w:t>
            </w:r>
            <w:r>
              <w:rPr>
                <w:rFonts w:hint="default" w:ascii="Times New Roman" w:hAnsi="Times New Roman" w:eastAsia="宋体" w:cs="Times New Roman"/>
                <w:color w:val="auto"/>
                <w:sz w:val="24"/>
                <w:highlight w:val="none"/>
              </w:rPr>
              <w:t>）。</w:t>
            </w:r>
          </w:p>
          <w:p>
            <w:pPr>
              <w:tabs>
                <w:tab w:val="left" w:pos="4680"/>
              </w:tabs>
              <w:spacing w:line="360" w:lineRule="auto"/>
              <w:ind w:firstLine="480" w:firstLineChars="200"/>
              <w:rPr>
                <w:rFonts w:hint="default" w:ascii="Times New Roman" w:hAnsi="Times New Roman" w:eastAsia="宋体" w:cs="Times New Roman"/>
                <w:color w:val="auto"/>
                <w:sz w:val="24"/>
                <w:szCs w:val="22"/>
                <w:lang w:eastAsia="zh-CN"/>
              </w:rPr>
            </w:pPr>
            <w:r>
              <w:rPr>
                <w:rFonts w:hint="default" w:ascii="Times New Roman" w:hAnsi="Times New Roman" w:eastAsia="宋体" w:cs="Times New Roman"/>
                <w:color w:val="auto"/>
                <w:sz w:val="24"/>
                <w:szCs w:val="22"/>
                <w:lang w:eastAsia="zh-CN"/>
              </w:rPr>
              <w:t>③</w:t>
            </w:r>
            <w:r>
              <w:rPr>
                <w:rFonts w:hint="default" w:ascii="Times New Roman" w:hAnsi="Times New Roman" w:eastAsia="宋体" w:cs="Times New Roman"/>
                <w:color w:val="auto"/>
                <w:sz w:val="24"/>
                <w:szCs w:val="22"/>
                <w:lang w:val="en-US" w:eastAsia="zh-CN"/>
              </w:rPr>
              <w:t xml:space="preserve"> </w:t>
            </w:r>
            <w:r>
              <w:rPr>
                <w:rFonts w:hint="default" w:ascii="Times New Roman" w:hAnsi="Times New Roman" w:eastAsia="宋体" w:cs="Times New Roman"/>
                <w:color w:val="auto"/>
                <w:sz w:val="24"/>
                <w:szCs w:val="22"/>
                <w:lang w:eastAsia="zh-CN"/>
              </w:rPr>
              <w:t>氟化物产生及排放量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yellow"/>
              </w:rPr>
            </w:pPr>
            <w:r>
              <w:rPr>
                <w:rFonts w:hint="default" w:ascii="Times New Roman" w:hAnsi="Times New Roman" w:eastAsia="宋体" w:cs="Times New Roman"/>
                <w:color w:val="auto"/>
                <w:sz w:val="24"/>
                <w:highlight w:val="none"/>
                <w:lang w:val="en-US" w:eastAsia="zh-CN"/>
              </w:rPr>
              <w:t>根据环评手册查找，其中粘土砖瓦行业中的粘土含氟0.02%~0.03%吨，燃烧温度达1100</w:t>
            </w:r>
            <w:r>
              <w:rPr>
                <w:rFonts w:hint="default" w:ascii="Times New Roman" w:hAnsi="Times New Roman" w:eastAsia="宋体" w:cs="Times New Roman"/>
                <w:color w:val="auto"/>
                <w:sz w:val="24"/>
                <w:highlight w:val="none"/>
                <w:lang w:eastAsia="zh-CN"/>
              </w:rPr>
              <w:t>℃</w:t>
            </w:r>
            <w:r>
              <w:rPr>
                <w:rFonts w:hint="eastAsia" w:cs="Times New Roman"/>
                <w:color w:val="auto"/>
                <w:sz w:val="24"/>
                <w:highlight w:val="none"/>
                <w:lang w:val="en-US" w:eastAsia="zh-CN"/>
              </w:rPr>
              <w:t>，</w:t>
            </w:r>
            <w:r>
              <w:rPr>
                <w:rFonts w:hint="default" w:ascii="Times New Roman" w:hAnsi="Times New Roman" w:eastAsia="宋体" w:cs="Times New Roman"/>
                <w:color w:val="auto"/>
                <w:sz w:val="24"/>
                <w:highlight w:val="none"/>
                <w:lang w:val="en-US" w:eastAsia="zh-CN"/>
              </w:rPr>
              <w:t>其逸出量约为粘土含氟量的25%~50%。</w:t>
            </w:r>
            <w:r>
              <w:rPr>
                <w:rFonts w:hint="default" w:ascii="Times New Roman" w:hAnsi="Times New Roman" w:eastAsia="宋体" w:cs="Times New Roman"/>
                <w:color w:val="auto"/>
                <w:sz w:val="24"/>
                <w:highlight w:val="none"/>
                <w:lang w:eastAsia="zh-CN"/>
              </w:rPr>
              <w:t>项目粘土含氟量、煤矸石中含氟量及氟化物溢出量难以定量计算，因此，本次评价氟化物产生浓度类比《榆林市榆阳区宏邦建材有限公司空心砖厂》竣工环境保护验收监测数据，该项目与本项目原辅材料、生产工艺、采用的污染物治理措施基本一致，基本可反应出本项目氟化物污染物产排情况，类比氟化物产生浓度平均值为</w:t>
            </w:r>
            <w:r>
              <w:rPr>
                <w:rFonts w:hint="default" w:ascii="Times New Roman" w:hAnsi="Times New Roman" w:eastAsia="宋体" w:cs="Times New Roman"/>
                <w:color w:val="auto"/>
                <w:sz w:val="24"/>
                <w:highlight w:val="none"/>
                <w:lang w:val="en-US" w:eastAsia="zh-CN"/>
              </w:rPr>
              <w:t>10.8</w:t>
            </w:r>
            <w:r>
              <w:rPr>
                <w:rFonts w:hint="default" w:ascii="Times New Roman" w:hAnsi="Times New Roman" w:eastAsia="宋体" w:cs="Times New Roman"/>
                <w:snapToGrid w:val="0"/>
                <w:color w:val="auto"/>
                <w:kern w:val="0"/>
                <w:sz w:val="24"/>
                <w:szCs w:val="24"/>
                <w:highlight w:val="none"/>
              </w:rPr>
              <w:t>mg/</w:t>
            </w:r>
            <w:r>
              <w:rPr>
                <w:rFonts w:hint="default" w:ascii="Times New Roman" w:hAnsi="Times New Roman" w:eastAsia="宋体" w:cs="Times New Roman"/>
                <w:bCs/>
                <w:snapToGrid w:val="0"/>
                <w:color w:val="auto"/>
                <w:kern w:val="0"/>
                <w:sz w:val="24"/>
                <w:szCs w:val="24"/>
                <w:highlight w:val="none"/>
                <w:lang w:bidi="ar"/>
              </w:rPr>
              <w:t>m</w:t>
            </w:r>
            <w:r>
              <w:rPr>
                <w:rFonts w:hint="default" w:ascii="Times New Roman" w:hAnsi="Times New Roman" w:eastAsia="宋体" w:cs="Times New Roman"/>
                <w:bCs/>
                <w:snapToGrid w:val="0"/>
                <w:color w:val="auto"/>
                <w:kern w:val="0"/>
                <w:sz w:val="24"/>
                <w:szCs w:val="24"/>
                <w:highlight w:val="none"/>
                <w:vertAlign w:val="superscript"/>
                <w:lang w:bidi="ar"/>
              </w:rPr>
              <w:t>3</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计算产生量为</w:t>
            </w:r>
            <w:r>
              <w:rPr>
                <w:rFonts w:hint="default" w:ascii="Times New Roman" w:hAnsi="Times New Roman" w:eastAsia="宋体" w:cs="Times New Roman"/>
                <w:color w:val="auto"/>
                <w:sz w:val="24"/>
                <w:szCs w:val="24"/>
                <w:highlight w:val="none"/>
                <w:lang w:val="en-US" w:eastAsia="zh-CN"/>
              </w:rPr>
              <w:t>2.84t/a，</w:t>
            </w:r>
            <w:r>
              <w:rPr>
                <w:rFonts w:hint="default" w:ascii="Times New Roman" w:hAnsi="Times New Roman" w:eastAsia="宋体" w:cs="Times New Roman"/>
                <w:color w:val="auto"/>
                <w:sz w:val="24"/>
                <w:highlight w:val="none"/>
                <w:lang w:eastAsia="zh-CN"/>
              </w:rPr>
              <w:t>氟化物排放浓度平均值为</w:t>
            </w:r>
            <w:r>
              <w:rPr>
                <w:rFonts w:hint="default" w:ascii="Times New Roman" w:hAnsi="Times New Roman" w:eastAsia="宋体" w:cs="Times New Roman"/>
                <w:color w:val="auto"/>
                <w:sz w:val="24"/>
                <w:highlight w:val="none"/>
                <w:lang w:val="en-US" w:eastAsia="zh-CN"/>
              </w:rPr>
              <w:t>2.28</w:t>
            </w:r>
            <w:r>
              <w:rPr>
                <w:rFonts w:hint="default" w:ascii="Times New Roman" w:hAnsi="Times New Roman" w:eastAsia="宋体" w:cs="Times New Roman"/>
                <w:snapToGrid w:val="0"/>
                <w:color w:val="auto"/>
                <w:kern w:val="0"/>
                <w:sz w:val="24"/>
                <w:szCs w:val="24"/>
                <w:highlight w:val="none"/>
              </w:rPr>
              <w:t>mg/</w:t>
            </w:r>
            <w:r>
              <w:rPr>
                <w:rFonts w:hint="default" w:ascii="Times New Roman" w:hAnsi="Times New Roman" w:eastAsia="宋体" w:cs="Times New Roman"/>
                <w:bCs/>
                <w:snapToGrid w:val="0"/>
                <w:color w:val="auto"/>
                <w:kern w:val="0"/>
                <w:sz w:val="24"/>
                <w:szCs w:val="24"/>
                <w:highlight w:val="none"/>
                <w:lang w:bidi="ar"/>
              </w:rPr>
              <w:t>m</w:t>
            </w:r>
            <w:r>
              <w:rPr>
                <w:rFonts w:hint="default" w:ascii="Times New Roman" w:hAnsi="Times New Roman" w:eastAsia="宋体" w:cs="Times New Roman"/>
                <w:bCs/>
                <w:snapToGrid w:val="0"/>
                <w:color w:val="auto"/>
                <w:kern w:val="0"/>
                <w:sz w:val="24"/>
                <w:szCs w:val="24"/>
                <w:highlight w:val="none"/>
                <w:vertAlign w:val="superscript"/>
                <w:lang w:bidi="ar"/>
              </w:rPr>
              <w:t>3</w:t>
            </w:r>
            <w:r>
              <w:rPr>
                <w:rFonts w:hint="default" w:ascii="Times New Roman" w:hAnsi="Times New Roman" w:eastAsia="宋体" w:cs="Times New Roman"/>
                <w:color w:val="auto"/>
                <w:sz w:val="24"/>
                <w:szCs w:val="24"/>
                <w:highlight w:val="none"/>
                <w:lang w:eastAsia="zh-CN"/>
              </w:rPr>
              <w:t>，计算排量为</w:t>
            </w:r>
            <w:r>
              <w:rPr>
                <w:rFonts w:hint="default" w:ascii="Times New Roman" w:hAnsi="Times New Roman" w:eastAsia="宋体" w:cs="Times New Roman"/>
                <w:color w:val="auto"/>
                <w:sz w:val="24"/>
                <w:szCs w:val="24"/>
                <w:highlight w:val="none"/>
                <w:lang w:val="en-US" w:eastAsia="zh-CN"/>
              </w:rPr>
              <w:t>0.59t/a</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eastAsia="zh-CN"/>
              </w:rPr>
              <w:t>计算去除效率约为</w:t>
            </w:r>
            <w:r>
              <w:rPr>
                <w:rFonts w:hint="default" w:ascii="Times New Roman" w:hAnsi="Times New Roman" w:eastAsia="宋体" w:cs="Times New Roman"/>
                <w:color w:val="auto"/>
                <w:sz w:val="24"/>
                <w:szCs w:val="24"/>
                <w:highlight w:val="none"/>
                <w:lang w:val="en-US" w:eastAsia="zh-CN"/>
              </w:rPr>
              <w:t>78.9%。</w:t>
            </w:r>
            <w:bookmarkStart w:id="2" w:name="_Hlk77692675"/>
            <w:r>
              <w:rPr>
                <w:rFonts w:hint="default" w:ascii="Times New Roman" w:hAnsi="Times New Roman" w:eastAsia="宋体" w:cs="Times New Roman"/>
                <w:color w:val="auto"/>
                <w:sz w:val="24"/>
                <w:highlight w:val="none"/>
              </w:rPr>
              <w:t>满足《砖瓦工业大气污染物排放标准》（GB29620-2013）修改单中相关排放限值</w:t>
            </w:r>
            <w:bookmarkEnd w:id="2"/>
            <w:r>
              <w:rPr>
                <w:rFonts w:hint="default" w:ascii="Times New Roman" w:hAnsi="Times New Roman" w:eastAsia="宋体" w:cs="Times New Roman"/>
                <w:color w:val="auto"/>
                <w:sz w:val="24"/>
                <w:highlight w:val="none"/>
              </w:rPr>
              <w:t>（</w:t>
            </w:r>
            <w:r>
              <w:rPr>
                <w:rFonts w:hint="default" w:ascii="Times New Roman" w:hAnsi="Times New Roman" w:eastAsia="宋体" w:cs="Times New Roman"/>
                <w:bCs/>
                <w:color w:val="auto"/>
                <w:sz w:val="24"/>
                <w:highlight w:val="none"/>
              </w:rPr>
              <w:t>氟化物</w:t>
            </w:r>
            <w:r>
              <w:rPr>
                <w:rFonts w:hint="default" w:ascii="Times New Roman" w:hAnsi="Times New Roman" w:eastAsia="宋体" w:cs="Times New Roman"/>
                <w:color w:val="auto"/>
                <w:sz w:val="24"/>
                <w:highlight w:val="none"/>
              </w:rPr>
              <w:t>≤3</w:t>
            </w:r>
            <w:r>
              <w:rPr>
                <w:rFonts w:hint="default" w:ascii="Times New Roman" w:hAnsi="Times New Roman" w:eastAsia="宋体" w:cs="Times New Roman"/>
                <w:bCs/>
                <w:color w:val="auto"/>
                <w:sz w:val="24"/>
                <w:highlight w:val="none"/>
              </w:rPr>
              <w:t>mg/m</w:t>
            </w:r>
            <w:r>
              <w:rPr>
                <w:rFonts w:hint="default" w:ascii="Times New Roman" w:hAnsi="Times New Roman" w:eastAsia="宋体" w:cs="Times New Roman"/>
                <w:bCs/>
                <w:color w:val="auto"/>
                <w:sz w:val="24"/>
                <w:highlight w:val="none"/>
                <w:vertAlign w:val="superscript"/>
              </w:rPr>
              <w:t>3</w:t>
            </w:r>
            <w:r>
              <w:rPr>
                <w:rFonts w:hint="default" w:ascii="Times New Roman" w:hAnsi="Times New Roman"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无组织粉尘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lang w:eastAsia="zh-CN"/>
              </w:rPr>
              <w:t>）采矿扬尘</w:t>
            </w:r>
          </w:p>
          <w:p>
            <w:pPr>
              <w:adjustRightIn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w:t>
            </w:r>
            <w:r>
              <w:rPr>
                <w:rFonts w:hint="default" w:ascii="Times New Roman" w:hAnsi="Times New Roman" w:eastAsia="宋体" w:cs="Times New Roman"/>
                <w:color w:val="auto"/>
                <w:sz w:val="24"/>
                <w:lang w:eastAsia="zh-CN"/>
              </w:rPr>
              <w:t>粘土</w:t>
            </w:r>
            <w:r>
              <w:rPr>
                <w:rFonts w:hint="default" w:ascii="Times New Roman" w:hAnsi="Times New Roman" w:eastAsia="宋体" w:cs="Times New Roman"/>
                <w:color w:val="auto"/>
                <w:sz w:val="24"/>
              </w:rPr>
              <w:t>开采作业过程中将产生一定的作业粉尘，属于无组织扩散，采用转载机自上而下方式开采，粘土结构疏松，开采不涉及爆破、掘进等工艺，参考《逸散性工业粉尘控制技术》，粉尘的产生系数为0.1565kg/t原料，项目</w:t>
            </w:r>
            <w:r>
              <w:rPr>
                <w:rFonts w:hint="default" w:ascii="Times New Roman" w:hAnsi="Times New Roman" w:eastAsia="宋体" w:cs="Times New Roman"/>
                <w:color w:val="auto"/>
                <w:sz w:val="24"/>
                <w:lang w:eastAsia="zh-CN"/>
              </w:rPr>
              <w:t>粘土</w:t>
            </w:r>
            <w:r>
              <w:rPr>
                <w:rFonts w:hint="default" w:ascii="Times New Roman" w:hAnsi="Times New Roman" w:eastAsia="宋体" w:cs="Times New Roman"/>
                <w:color w:val="auto"/>
                <w:sz w:val="24"/>
              </w:rPr>
              <w:t>开采量</w:t>
            </w:r>
            <w:r>
              <w:rPr>
                <w:rFonts w:hint="default" w:ascii="Times New Roman" w:hAnsi="Times New Roman" w:eastAsia="宋体" w:cs="Times New Roman"/>
                <w:color w:val="auto"/>
                <w:sz w:val="24"/>
                <w:lang w:val="en-US" w:eastAsia="zh-CN"/>
              </w:rPr>
              <w:t>10.1</w:t>
            </w:r>
            <w:r>
              <w:rPr>
                <w:rFonts w:hint="default" w:ascii="Times New Roman" w:hAnsi="Times New Roman" w:eastAsia="宋体" w:cs="Times New Roman"/>
                <w:color w:val="auto"/>
                <w:sz w:val="24"/>
              </w:rPr>
              <w:t>万t/a，估算无组织排放粉尘</w:t>
            </w:r>
            <w:r>
              <w:rPr>
                <w:rFonts w:hint="default" w:ascii="Times New Roman" w:hAnsi="Times New Roman" w:eastAsia="宋体" w:cs="Times New Roman"/>
                <w:color w:val="auto"/>
                <w:sz w:val="24"/>
                <w:lang w:val="en-US" w:eastAsia="zh-CN"/>
              </w:rPr>
              <w:t>15.8</w:t>
            </w:r>
            <w:r>
              <w:rPr>
                <w:rFonts w:hint="default" w:ascii="Times New Roman" w:hAnsi="Times New Roman" w:eastAsia="宋体" w:cs="Times New Roman"/>
                <w:color w:val="auto"/>
                <w:sz w:val="24"/>
              </w:rPr>
              <w:t>t/a。为减小无组织粉尘产生影响环境，评价要求采矿前需要对预开采土方进行浸湿，提高原料含水率，可有效降低采矿扬尘，降尘效率按90%计算，则项目采矿场无组织排放粉尘量</w:t>
            </w:r>
            <w:r>
              <w:rPr>
                <w:rFonts w:hint="default" w:ascii="Times New Roman" w:hAnsi="Times New Roman" w:eastAsia="宋体" w:cs="Times New Roman"/>
                <w:color w:val="auto"/>
                <w:sz w:val="24"/>
                <w:lang w:val="en-US" w:eastAsia="zh-CN"/>
              </w:rPr>
              <w:t>1.58</w:t>
            </w:r>
            <w:r>
              <w:rPr>
                <w:rFonts w:hint="default" w:ascii="Times New Roman" w:hAnsi="Times New Roman" w:eastAsia="宋体" w:cs="Times New Roman"/>
                <w:color w:val="auto"/>
                <w:sz w:val="24"/>
              </w:rPr>
              <w:t>t/a。</w:t>
            </w:r>
          </w:p>
          <w:p>
            <w:pPr>
              <w:adjustRightInd w:val="0"/>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（2）原料输送、存储、装卸粉尘</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原料输送采用全封闭走廊，并提前加水润湿，基本无粉尘产生。本项目</w:t>
            </w:r>
            <w:r>
              <w:rPr>
                <w:rFonts w:hint="default" w:ascii="Times New Roman" w:hAnsi="Times New Roman" w:eastAsia="宋体" w:cs="Times New Roman"/>
                <w:color w:val="auto"/>
                <w:sz w:val="24"/>
                <w:szCs w:val="24"/>
                <w:lang w:eastAsia="zh-CN"/>
              </w:rPr>
              <w:t>煤矸石原料存储在封闭式料棚内（出入口软帘遮挡），棚内设喷雾洒水装置，</w:t>
            </w:r>
            <w:r>
              <w:rPr>
                <w:rFonts w:hint="default" w:ascii="Times New Roman" w:hAnsi="Times New Roman" w:eastAsia="宋体" w:cs="Times New Roman"/>
                <w:color w:val="auto"/>
                <w:sz w:val="24"/>
                <w:szCs w:val="24"/>
                <w:lang w:val="en-US" w:eastAsia="zh-CN"/>
              </w:rPr>
              <w:t>因此静态堆存过程粉尘产生量小，主要在装卸时易形成扬尘污染。选用山西环保科研所、武汉水运工程学院提出的经验公式估算，经验公式为：</w:t>
            </w:r>
          </w:p>
          <w:p>
            <w:pPr>
              <w:keepNext w:val="0"/>
              <w:keepLines w:val="0"/>
              <w:pageBreakBefore w:val="0"/>
              <w:widowControl w:val="0"/>
              <w:kinsoku/>
              <w:wordWrap/>
              <w:overflowPunct/>
              <w:topLinePunct w:val="0"/>
              <w:autoSpaceDE/>
              <w:autoSpaceDN/>
              <w:bidi w:val="0"/>
              <w:adjustRightInd/>
              <w:snapToGrid/>
              <w:spacing w:before="0" w:line="360" w:lineRule="auto"/>
              <w:ind w:left="0" w:right="0" w:firstLine="0"/>
              <w:jc w:val="center"/>
              <w:textAlignment w:val="auto"/>
              <w:rPr>
                <w:rFonts w:hint="default" w:ascii="Times New Roman" w:hAnsi="Times New Roman" w:eastAsia="宋体" w:cs="Times New Roman"/>
                <w:b w:val="0"/>
                <w:bCs/>
                <w:color w:val="auto"/>
                <w:sz w:val="24"/>
              </w:rPr>
            </w:pPr>
            <w:r>
              <w:rPr>
                <w:rFonts w:hint="default" w:ascii="Times New Roman" w:hAnsi="Times New Roman" w:eastAsia="宋体" w:cs="Times New Roman"/>
                <w:b w:val="0"/>
                <w:bCs/>
                <w:i/>
                <w:color w:val="auto"/>
                <w:sz w:val="24"/>
              </w:rPr>
              <w:t>Q</w:t>
            </w:r>
            <w:r>
              <w:rPr>
                <w:rFonts w:hint="default" w:ascii="Times New Roman" w:hAnsi="Times New Roman" w:eastAsia="宋体" w:cs="Times New Roman"/>
                <w:b w:val="0"/>
                <w:bCs/>
                <w:color w:val="auto"/>
                <w:sz w:val="24"/>
              </w:rPr>
              <w:t>=</w:t>
            </w:r>
            <w:r>
              <w:rPr>
                <w:rFonts w:hint="default" w:ascii="Times New Roman" w:hAnsi="Times New Roman" w:eastAsia="宋体" w:cs="Times New Roman"/>
                <w:b w:val="0"/>
                <w:bCs/>
                <w:i/>
                <w:color w:val="auto"/>
                <w:sz w:val="24"/>
              </w:rPr>
              <w:t>e</w:t>
            </w:r>
            <w:r>
              <w:rPr>
                <w:rFonts w:hint="default" w:ascii="Times New Roman" w:hAnsi="Times New Roman" w:eastAsia="宋体" w:cs="Times New Roman"/>
                <w:b w:val="0"/>
                <w:bCs/>
                <w:i/>
                <w:color w:val="auto"/>
                <w:position w:val="6"/>
                <w:sz w:val="24"/>
              </w:rPr>
              <w:t xml:space="preserve">0.61u </w:t>
            </w:r>
            <w:r>
              <w:rPr>
                <w:rFonts w:hint="default" w:ascii="Times New Roman" w:hAnsi="Times New Roman" w:eastAsia="宋体" w:cs="Times New Roman"/>
                <w:b w:val="0"/>
                <w:bCs/>
                <w:color w:val="auto"/>
                <w:sz w:val="24"/>
              </w:rPr>
              <w:t>×（</w:t>
            </w:r>
            <w:r>
              <w:rPr>
                <w:rFonts w:hint="default" w:ascii="Times New Roman" w:hAnsi="Times New Roman" w:eastAsia="宋体" w:cs="Times New Roman"/>
                <w:b w:val="0"/>
                <w:bCs/>
                <w:i/>
                <w:color w:val="auto"/>
                <w:sz w:val="24"/>
              </w:rPr>
              <w:t>M</w:t>
            </w:r>
            <w:r>
              <w:rPr>
                <w:rFonts w:hint="default" w:ascii="Times New Roman" w:hAnsi="Times New Roman" w:eastAsia="宋体" w:cs="Times New Roman"/>
                <w:b w:val="0"/>
                <w:bCs/>
                <w:color w:val="auto"/>
                <w:sz w:val="24"/>
              </w:rPr>
              <w:t>/</w:t>
            </w:r>
            <w:r>
              <w:rPr>
                <w:rFonts w:hint="default" w:ascii="Times New Roman" w:hAnsi="Times New Roman" w:eastAsia="宋体" w:cs="Times New Roman"/>
                <w:b w:val="0"/>
                <w:bCs/>
                <w:i/>
                <w:color w:val="auto"/>
                <w:sz w:val="24"/>
              </w:rPr>
              <w:t>13.5</w:t>
            </w:r>
            <w:r>
              <w:rPr>
                <w:rFonts w:hint="default" w:ascii="Times New Roman" w:hAnsi="Times New Roman" w:eastAsia="宋体" w:cs="Times New Roman"/>
                <w:b w:val="0"/>
                <w:bCs/>
                <w:color w:val="auto"/>
                <w:sz w:val="24"/>
              </w:rPr>
              <w:t>）</w:t>
            </w:r>
          </w:p>
          <w:p>
            <w:pPr>
              <w:spacing w:line="360" w:lineRule="auto"/>
              <w:ind w:firstLine="480" w:firstLineChars="200"/>
              <w:rPr>
                <w:rFonts w:hint="default" w:ascii="Times New Roman" w:hAnsi="Times New Roman" w:eastAsia="宋体" w:cs="Times New Roman"/>
                <w:color w:val="auto"/>
                <w:sz w:val="24"/>
                <w:szCs w:val="24"/>
                <w:lang w:val="en-US" w:eastAsia="en-US"/>
              </w:rPr>
            </w:pPr>
            <w:r>
              <w:rPr>
                <w:rFonts w:hint="default" w:ascii="Times New Roman" w:hAnsi="Times New Roman" w:eastAsia="宋体" w:cs="Times New Roman"/>
                <w:color w:val="auto"/>
                <w:sz w:val="24"/>
                <w:szCs w:val="24"/>
                <w:lang w:val="en-US" w:eastAsia="en-US"/>
              </w:rPr>
              <w:t>式中：</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en-US"/>
              </w:rPr>
              <w:t>Q 一卸料起尘量，g/次</w:t>
            </w:r>
            <w:r>
              <w:rPr>
                <w:rFonts w:hint="default" w:ascii="Times New Roman" w:hAnsi="Times New Roman" w:eastAsia="宋体" w:cs="Times New Roman"/>
                <w:color w:val="auto"/>
                <w:sz w:val="24"/>
                <w:szCs w:val="24"/>
                <w:lang w:val="en-US" w:eastAsia="zh-CN"/>
              </w:rPr>
              <w:t>；</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en-US"/>
              </w:rPr>
              <w:t>u一平均风速，封闭车间内取</w:t>
            </w:r>
            <w:r>
              <w:rPr>
                <w:rFonts w:hint="default" w:ascii="Times New Roman" w:hAnsi="Times New Roman" w:eastAsia="宋体" w:cs="Times New Roman"/>
                <w:color w:val="auto"/>
                <w:sz w:val="24"/>
                <w:szCs w:val="24"/>
                <w:lang w:val="en-US" w:eastAsia="zh-CN"/>
              </w:rPr>
              <w:t>0.3m/s；</w:t>
            </w:r>
          </w:p>
          <w:p>
            <w:pPr>
              <w:spacing w:line="360" w:lineRule="auto"/>
              <w:ind w:firstLine="480" w:firstLineChars="200"/>
              <w:rPr>
                <w:rFonts w:hint="default" w:ascii="Times New Roman" w:hAnsi="Times New Roman" w:eastAsia="宋体" w:cs="Times New Roman"/>
                <w:color w:val="auto"/>
                <w:sz w:val="24"/>
                <w:szCs w:val="24"/>
                <w:lang w:val="en-US" w:eastAsia="en-US"/>
              </w:rPr>
            </w:pPr>
            <w:r>
              <w:rPr>
                <w:rFonts w:hint="default" w:ascii="Times New Roman" w:hAnsi="Times New Roman" w:eastAsia="宋体" w:cs="Times New Roman"/>
                <w:color w:val="auto"/>
                <w:sz w:val="24"/>
                <w:szCs w:val="24"/>
                <w:lang w:val="en-US" w:eastAsia="en-US"/>
              </w:rPr>
              <w:t>M 一卸料量，t。</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经计算，储棚粉尘产生量为0.003kg/次、0.004t/a。通过各落料点及转载点均设置喷雾洒水装置，采取洒水降尘来降低扬尘的产生量，加之原料及产品卸载过程在全密闭储棚内，同时在原料储棚内设密闭皮带输送机与下一工序相联，综合作用下粉尘抑尘效率可达70%，储棚粉尘排放量为0.001t/a。</w:t>
            </w:r>
          </w:p>
          <w:p>
            <w:pPr>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）破碎筛分</w:t>
            </w:r>
            <w:r>
              <w:rPr>
                <w:rFonts w:hint="default" w:ascii="Times New Roman" w:hAnsi="Times New Roman" w:eastAsia="宋体" w:cs="Times New Roman"/>
                <w:color w:val="auto"/>
                <w:sz w:val="24"/>
                <w:szCs w:val="24"/>
                <w:lang w:eastAsia="zh-CN"/>
              </w:rPr>
              <w:t>无组织粉尘</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破碎筛分工序10%的煤粉尘散溢在产生点周围空气中，以无组织形式排放，产生量为</w:t>
            </w:r>
            <w:r>
              <w:rPr>
                <w:rFonts w:hint="default" w:ascii="Times New Roman" w:hAnsi="Times New Roman" w:eastAsia="宋体" w:cs="Times New Roman"/>
                <w:color w:val="auto"/>
                <w:sz w:val="24"/>
                <w:szCs w:val="24"/>
                <w:lang w:val="en-US" w:eastAsia="zh-CN"/>
              </w:rPr>
              <w:t>0.75</w:t>
            </w:r>
            <w:r>
              <w:rPr>
                <w:rFonts w:hint="default" w:ascii="Times New Roman" w:hAnsi="Times New Roman" w:eastAsia="宋体" w:cs="Times New Roman"/>
                <w:color w:val="auto"/>
                <w:sz w:val="24"/>
                <w:szCs w:val="24"/>
              </w:rPr>
              <w:t>t/a，筛分破碎在密闭车间内，在产尘点设置洒水装置（除尘效率取90%），经洒水抑尘后，粉尘量为</w:t>
            </w:r>
            <w:r>
              <w:rPr>
                <w:rFonts w:hint="default" w:ascii="Times New Roman" w:hAnsi="Times New Roman" w:eastAsia="宋体" w:cs="Times New Roman"/>
                <w:color w:val="auto"/>
                <w:sz w:val="24"/>
                <w:szCs w:val="24"/>
                <w:lang w:val="en-US" w:eastAsia="zh-CN"/>
              </w:rPr>
              <w:t>0.075</w:t>
            </w:r>
            <w:r>
              <w:rPr>
                <w:rFonts w:hint="default" w:ascii="Times New Roman" w:hAnsi="Times New Roman" w:eastAsia="宋体" w:cs="Times New Roman"/>
                <w:color w:val="auto"/>
                <w:sz w:val="24"/>
                <w:szCs w:val="24"/>
              </w:rPr>
              <w:t>t/a。</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）运输扬尘</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拟建项目</w:t>
            </w:r>
            <w:r>
              <w:rPr>
                <w:rFonts w:hint="default" w:ascii="Times New Roman" w:hAnsi="Times New Roman" w:eastAsia="宋体" w:cs="Times New Roman"/>
                <w:color w:val="auto"/>
                <w:sz w:val="24"/>
                <w:szCs w:val="24"/>
                <w:lang w:eastAsia="zh-CN"/>
              </w:rPr>
              <w:t>煤矸石</w:t>
            </w:r>
            <w:r>
              <w:rPr>
                <w:rFonts w:hint="default" w:ascii="Times New Roman" w:hAnsi="Times New Roman" w:eastAsia="宋体" w:cs="Times New Roman"/>
                <w:color w:val="auto"/>
                <w:sz w:val="24"/>
                <w:szCs w:val="24"/>
              </w:rPr>
              <w:t>的运入与产品等的运出全部为汽车运输，本项目各物料在运输过程中会产生道路扬尘。本工程原料运入量、产品运出量共约</w:t>
            </w:r>
            <w:r>
              <w:rPr>
                <w:rFonts w:hint="default" w:ascii="Times New Roman" w:hAnsi="Times New Roman" w:eastAsia="宋体" w:cs="Times New Roman"/>
                <w:color w:val="auto"/>
                <w:sz w:val="24"/>
                <w:szCs w:val="24"/>
                <w:lang w:val="en-US" w:eastAsia="zh-CN"/>
              </w:rPr>
              <w:t>18.6</w:t>
            </w:r>
            <w:r>
              <w:rPr>
                <w:rFonts w:hint="default" w:ascii="Times New Roman" w:hAnsi="Times New Roman" w:eastAsia="宋体" w:cs="Times New Roman"/>
                <w:color w:val="auto"/>
                <w:sz w:val="24"/>
                <w:szCs w:val="24"/>
              </w:rPr>
              <w:t>万t/a，每天运输总量为</w:t>
            </w:r>
            <w:r>
              <w:rPr>
                <w:rFonts w:hint="default" w:ascii="Times New Roman" w:hAnsi="Times New Roman" w:eastAsia="宋体" w:cs="Times New Roman"/>
                <w:color w:val="auto"/>
                <w:sz w:val="24"/>
                <w:szCs w:val="24"/>
                <w:lang w:val="en-US" w:eastAsia="zh-CN"/>
              </w:rPr>
              <w:t>744</w:t>
            </w:r>
            <w:r>
              <w:rPr>
                <w:rFonts w:hint="default" w:ascii="Times New Roman" w:hAnsi="Times New Roman" w:eastAsia="宋体" w:cs="Times New Roman"/>
                <w:color w:val="auto"/>
                <w:sz w:val="24"/>
                <w:szCs w:val="24"/>
              </w:rPr>
              <w:t>t左右，需要载重为30t的汽车</w:t>
            </w:r>
            <w:r>
              <w:rPr>
                <w:rFonts w:hint="default" w:ascii="Times New Roman" w:hAnsi="Times New Roman" w:eastAsia="宋体" w:cs="Times New Roman"/>
                <w:color w:val="auto"/>
                <w:sz w:val="24"/>
                <w:szCs w:val="24"/>
                <w:lang w:val="en-US" w:eastAsia="zh-CN"/>
              </w:rPr>
              <w:t>25</w:t>
            </w:r>
            <w:r>
              <w:rPr>
                <w:rFonts w:hint="default" w:ascii="Times New Roman" w:hAnsi="Times New Roman" w:eastAsia="宋体" w:cs="Times New Roman"/>
                <w:color w:val="auto"/>
                <w:sz w:val="24"/>
                <w:szCs w:val="24"/>
              </w:rPr>
              <w:t>辆·次/d。项目汽车运输量较大，载重车辆频繁进出厂区造成道路扬尘量增加。项目厂区道路起尘扬尘的计算公式如下：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position w:val="-24"/>
                <w:sz w:val="36"/>
                <w:szCs w:val="44"/>
              </w:rPr>
              <w:object>
                <v:shape id="_x0000_i1025" o:spt="75" type="#_x0000_t75" style="height:30.35pt;width:319.05pt;" o:ole="t" filled="f" o:preferrelative="t" stroked="f" coordsize="21600,21600">
                  <v:path/>
                  <v:fill on="f" focussize="0,0"/>
                  <v:stroke on="f"/>
                  <v:imagedata r:id="rId19" o:title=""/>
                  <o:lock v:ext="edit" aspectratio="t"/>
                  <w10:wrap type="none"/>
                  <w10:anchorlock/>
                </v:shape>
                <o:OLEObject Type="Embed" ProgID="Equation.KSEE3" ShapeID="_x0000_i1025" DrawAspect="Content" ObjectID="_1468075725" r:id="rId18">
                  <o:LockedField>false</o:LockedField>
                </o:OLEObject>
              </w:object>
            </w:r>
          </w:p>
          <w:p>
            <w:pPr>
              <w:bidi w:val="0"/>
              <w:jc w:val="center"/>
              <w:rPr>
                <w:rFonts w:hint="default" w:ascii="Times New Roman" w:hAnsi="Times New Roman" w:eastAsia="宋体" w:cs="Times New Roman"/>
                <w:color w:val="auto"/>
              </w:rPr>
            </w:pPr>
            <w:r>
              <w:rPr>
                <w:rFonts w:hint="default" w:ascii="Times New Roman" w:hAnsi="Times New Roman" w:eastAsia="宋体" w:cs="Times New Roman"/>
                <w:snapToGrid w:val="0"/>
                <w:color w:val="auto"/>
                <w:kern w:val="2"/>
                <w:position w:val="-24"/>
                <w:sz w:val="36"/>
                <w:szCs w:val="44"/>
                <w:lang w:val="en-US" w:eastAsia="zh-CN" w:bidi="ar-SA"/>
              </w:rPr>
              <w:object>
                <v:shape id="_x0000_i1026" o:spt="75" type="#_x0000_t75" style="height:27.95pt;width:156.9pt;" o:ole="t" filled="f" o:preferrelative="t" stroked="f" coordsize="21600,21600">
                  <v:path/>
                  <v:fill on="f" focussize="0,0"/>
                  <v:stroke on="f"/>
                  <v:imagedata r:id="rId21" o:title=""/>
                  <o:lock v:ext="edit" aspectratio="t"/>
                  <w10:wrap type="none"/>
                  <w10:anchorlock/>
                </v:shape>
                <o:OLEObject Type="Embed" ProgID="Equation.KSEE3" ShapeID="_x0000_i1026" DrawAspect="Content" ObjectID="_1468075726" r:id="rId20">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bCs/>
                <w:color w:val="auto"/>
                <w:spacing w:val="4"/>
                <w:sz w:val="24"/>
                <w:szCs w:val="24"/>
              </w:rPr>
            </w:pPr>
            <w:r>
              <w:rPr>
                <w:rFonts w:hint="default" w:ascii="Times New Roman" w:hAnsi="Times New Roman" w:eastAsia="宋体" w:cs="Times New Roman"/>
                <w:bCs/>
                <w:color w:val="auto"/>
                <w:spacing w:val="4"/>
                <w:sz w:val="24"/>
                <w:szCs w:val="24"/>
              </w:rPr>
              <w:t xml:space="preserve"> 式中：</w:t>
            </w:r>
            <w:r>
              <w:rPr>
                <w:rFonts w:hint="default" w:ascii="Times New Roman" w:hAnsi="Times New Roman" w:eastAsia="宋体" w:cs="Times New Roman"/>
                <w:bCs/>
                <w:color w:val="auto"/>
                <w:spacing w:val="4"/>
                <w:sz w:val="24"/>
                <w:szCs w:val="24"/>
                <w:lang w:val="en-US" w:eastAsia="zh-CN"/>
              </w:rPr>
              <w:t xml:space="preserve">  </w:t>
            </w:r>
            <w:r>
              <w:rPr>
                <w:rFonts w:hint="default" w:ascii="Times New Roman" w:hAnsi="Times New Roman" w:eastAsia="宋体" w:cs="Times New Roman"/>
                <w:bCs/>
                <w:color w:val="auto"/>
                <w:spacing w:val="4"/>
                <w:sz w:val="24"/>
                <w:szCs w:val="24"/>
              </w:rPr>
              <w:t>Q</w:t>
            </w:r>
            <w:r>
              <w:rPr>
                <w:rFonts w:hint="default" w:ascii="Times New Roman" w:hAnsi="Times New Roman" w:eastAsia="宋体" w:cs="Times New Roman"/>
                <w:bCs/>
                <w:color w:val="auto"/>
                <w:spacing w:val="4"/>
                <w:sz w:val="24"/>
                <w:szCs w:val="24"/>
                <w:vertAlign w:val="subscript"/>
              </w:rPr>
              <w:t>p'</w:t>
            </w:r>
            <w:r>
              <w:rPr>
                <w:rFonts w:hint="default" w:ascii="Times New Roman" w:hAnsi="Times New Roman" w:eastAsia="宋体" w:cs="Times New Roman"/>
                <w:bCs/>
                <w:color w:val="auto"/>
                <w:spacing w:val="4"/>
                <w:sz w:val="24"/>
                <w:szCs w:val="24"/>
              </w:rPr>
              <w:t>——道路扬尘量（kg/a）；</w:t>
            </w:r>
          </w:p>
          <w:p>
            <w:pPr>
              <w:keepNext w:val="0"/>
              <w:keepLines w:val="0"/>
              <w:pageBreakBefore w:val="0"/>
              <w:widowControl w:val="0"/>
              <w:kinsoku/>
              <w:wordWrap/>
              <w:overflowPunct/>
              <w:topLinePunct w:val="0"/>
              <w:autoSpaceDE/>
              <w:autoSpaceDN/>
              <w:bidi w:val="0"/>
              <w:adjustRightInd/>
              <w:snapToGrid/>
              <w:spacing w:line="360" w:lineRule="auto"/>
              <w:ind w:firstLine="1116" w:firstLineChars="450"/>
              <w:textAlignment w:val="auto"/>
              <w:rPr>
                <w:rFonts w:hint="default" w:ascii="Times New Roman" w:hAnsi="Times New Roman" w:eastAsia="宋体" w:cs="Times New Roman"/>
                <w:bCs/>
                <w:color w:val="auto"/>
                <w:spacing w:val="4"/>
                <w:sz w:val="24"/>
                <w:szCs w:val="24"/>
              </w:rPr>
            </w:pPr>
            <w:r>
              <w:rPr>
                <w:rFonts w:hint="default" w:ascii="Times New Roman" w:hAnsi="Times New Roman" w:eastAsia="宋体" w:cs="Times New Roman"/>
                <w:bCs/>
                <w:color w:val="auto"/>
                <w:spacing w:val="4"/>
                <w:sz w:val="24"/>
                <w:szCs w:val="24"/>
              </w:rPr>
              <w:t>Qp——每辆汽车行驶扬尘量（kg/km·辆）；</w:t>
            </w:r>
          </w:p>
          <w:p>
            <w:pPr>
              <w:keepNext w:val="0"/>
              <w:keepLines w:val="0"/>
              <w:pageBreakBefore w:val="0"/>
              <w:widowControl w:val="0"/>
              <w:kinsoku/>
              <w:wordWrap/>
              <w:overflowPunct/>
              <w:topLinePunct w:val="0"/>
              <w:autoSpaceDE/>
              <w:autoSpaceDN/>
              <w:bidi w:val="0"/>
              <w:adjustRightInd/>
              <w:snapToGrid/>
              <w:spacing w:line="360" w:lineRule="auto"/>
              <w:ind w:firstLine="1116" w:firstLineChars="450"/>
              <w:textAlignment w:val="auto"/>
              <w:rPr>
                <w:rFonts w:hint="default" w:ascii="Times New Roman" w:hAnsi="Times New Roman" w:eastAsia="宋体" w:cs="Times New Roman"/>
                <w:bCs/>
                <w:color w:val="auto"/>
                <w:spacing w:val="4"/>
                <w:sz w:val="24"/>
                <w:szCs w:val="24"/>
              </w:rPr>
            </w:pPr>
            <w:r>
              <w:rPr>
                <w:rFonts w:hint="default" w:ascii="Times New Roman" w:hAnsi="Times New Roman" w:eastAsia="宋体" w:cs="Times New Roman"/>
                <w:bCs/>
                <w:color w:val="auto"/>
                <w:spacing w:val="4"/>
                <w:sz w:val="24"/>
                <w:szCs w:val="24"/>
              </w:rPr>
              <w:t>V——车辆速度（10km/h）；</w:t>
            </w:r>
          </w:p>
          <w:p>
            <w:pPr>
              <w:keepNext w:val="0"/>
              <w:keepLines w:val="0"/>
              <w:pageBreakBefore w:val="0"/>
              <w:widowControl w:val="0"/>
              <w:kinsoku/>
              <w:wordWrap/>
              <w:overflowPunct/>
              <w:topLinePunct w:val="0"/>
              <w:autoSpaceDE/>
              <w:autoSpaceDN/>
              <w:bidi w:val="0"/>
              <w:adjustRightInd/>
              <w:snapToGrid/>
              <w:spacing w:line="360" w:lineRule="auto"/>
              <w:ind w:firstLine="1116" w:firstLineChars="450"/>
              <w:textAlignment w:val="auto"/>
              <w:rPr>
                <w:rFonts w:hint="default" w:ascii="Times New Roman" w:hAnsi="Times New Roman" w:eastAsia="宋体" w:cs="Times New Roman"/>
                <w:bCs/>
                <w:color w:val="auto"/>
                <w:spacing w:val="4"/>
                <w:sz w:val="24"/>
                <w:szCs w:val="24"/>
              </w:rPr>
            </w:pPr>
            <w:r>
              <w:rPr>
                <w:rFonts w:hint="default" w:ascii="Times New Roman" w:hAnsi="Times New Roman" w:eastAsia="宋体" w:cs="Times New Roman"/>
                <w:bCs/>
                <w:color w:val="auto"/>
                <w:spacing w:val="4"/>
                <w:sz w:val="24"/>
                <w:szCs w:val="24"/>
                <w:lang w:val="en-US" w:eastAsia="zh-CN"/>
              </w:rPr>
              <w:t>M</w:t>
            </w:r>
            <w:r>
              <w:rPr>
                <w:rFonts w:hint="default" w:ascii="Times New Roman" w:hAnsi="Times New Roman" w:eastAsia="宋体" w:cs="Times New Roman"/>
                <w:bCs/>
                <w:color w:val="auto"/>
                <w:spacing w:val="4"/>
                <w:sz w:val="24"/>
                <w:szCs w:val="24"/>
              </w:rPr>
              <w:t>——车辆载重（</w:t>
            </w:r>
            <w:r>
              <w:rPr>
                <w:rFonts w:hint="default" w:ascii="Times New Roman" w:hAnsi="Times New Roman" w:eastAsia="宋体" w:cs="Times New Roman"/>
                <w:bCs/>
                <w:color w:val="auto"/>
                <w:spacing w:val="4"/>
                <w:sz w:val="24"/>
                <w:szCs w:val="24"/>
                <w:lang w:val="en-US" w:eastAsia="zh-CN"/>
              </w:rPr>
              <w:t>30</w:t>
            </w:r>
            <w:r>
              <w:rPr>
                <w:rFonts w:hint="default" w:ascii="Times New Roman" w:hAnsi="Times New Roman" w:eastAsia="宋体" w:cs="Times New Roman"/>
                <w:bCs/>
                <w:color w:val="auto"/>
                <w:spacing w:val="4"/>
                <w:sz w:val="24"/>
                <w:szCs w:val="24"/>
              </w:rPr>
              <w:t>t/辆）；</w:t>
            </w:r>
          </w:p>
          <w:p>
            <w:pPr>
              <w:keepNext w:val="0"/>
              <w:keepLines w:val="0"/>
              <w:pageBreakBefore w:val="0"/>
              <w:widowControl w:val="0"/>
              <w:kinsoku/>
              <w:wordWrap/>
              <w:overflowPunct/>
              <w:topLinePunct w:val="0"/>
              <w:autoSpaceDE/>
              <w:autoSpaceDN/>
              <w:bidi w:val="0"/>
              <w:adjustRightInd/>
              <w:snapToGrid/>
              <w:spacing w:line="360" w:lineRule="auto"/>
              <w:ind w:firstLine="1116" w:firstLineChars="450"/>
              <w:textAlignment w:val="auto"/>
              <w:rPr>
                <w:rFonts w:hint="default" w:ascii="Times New Roman" w:hAnsi="Times New Roman" w:eastAsia="宋体" w:cs="Times New Roman"/>
                <w:bCs/>
                <w:color w:val="auto"/>
                <w:spacing w:val="4"/>
                <w:sz w:val="24"/>
                <w:szCs w:val="24"/>
                <w:lang w:val="en-US" w:eastAsia="zh-CN"/>
              </w:rPr>
            </w:pPr>
            <w:r>
              <w:rPr>
                <w:rFonts w:hint="default" w:ascii="Times New Roman" w:hAnsi="Times New Roman" w:eastAsia="宋体" w:cs="Times New Roman"/>
                <w:bCs/>
                <w:color w:val="auto"/>
                <w:spacing w:val="4"/>
                <w:sz w:val="24"/>
                <w:szCs w:val="24"/>
              </w:rPr>
              <w:t>P——</w:t>
            </w:r>
            <w:r>
              <w:rPr>
                <w:rFonts w:hint="default" w:ascii="Times New Roman" w:hAnsi="Times New Roman" w:eastAsia="宋体" w:cs="Times New Roman"/>
                <w:bCs/>
                <w:color w:val="auto"/>
                <w:spacing w:val="-6"/>
                <w:sz w:val="24"/>
                <w:szCs w:val="24"/>
              </w:rPr>
              <w:t>路面状况</w:t>
            </w:r>
            <w:r>
              <w:rPr>
                <w:rFonts w:hint="default" w:ascii="Times New Roman" w:hAnsi="Times New Roman" w:eastAsia="宋体" w:cs="Times New Roman"/>
                <w:bCs/>
                <w:color w:val="auto"/>
                <w:spacing w:val="-6"/>
                <w:sz w:val="24"/>
                <w:szCs w:val="24"/>
                <w:lang w:eastAsia="zh-CN"/>
              </w:rPr>
              <w:t>，</w:t>
            </w:r>
            <w:r>
              <w:rPr>
                <w:rFonts w:hint="default" w:ascii="Times New Roman" w:hAnsi="Times New Roman" w:eastAsia="宋体" w:cs="Times New Roman"/>
                <w:bCs/>
                <w:color w:val="auto"/>
                <w:spacing w:val="-6"/>
                <w:sz w:val="24"/>
                <w:szCs w:val="24"/>
              </w:rPr>
              <w:t>以每平方米路面灰尘覆盖率表示，</w:t>
            </w:r>
            <w:r>
              <w:rPr>
                <w:rFonts w:hint="default" w:ascii="Times New Roman" w:hAnsi="Times New Roman" w:eastAsia="宋体" w:cs="Times New Roman"/>
                <w:bCs/>
                <w:color w:val="auto"/>
                <w:spacing w:val="-6"/>
                <w:sz w:val="24"/>
                <w:szCs w:val="24"/>
                <w:lang w:val="en-US" w:eastAsia="zh-CN"/>
              </w:rPr>
              <w:t>k</w:t>
            </w:r>
            <w:r>
              <w:rPr>
                <w:rFonts w:hint="default" w:ascii="Times New Roman" w:hAnsi="Times New Roman" w:eastAsia="宋体" w:cs="Times New Roman"/>
                <w:bCs/>
                <w:color w:val="auto"/>
                <w:spacing w:val="-6"/>
                <w:sz w:val="24"/>
                <w:szCs w:val="24"/>
              </w:rPr>
              <w:t>g/m</w:t>
            </w:r>
            <w:r>
              <w:rPr>
                <w:rFonts w:hint="default" w:ascii="Times New Roman" w:hAnsi="Times New Roman" w:eastAsia="宋体" w:cs="Times New Roman"/>
                <w:bCs/>
                <w:color w:val="auto"/>
                <w:spacing w:val="-6"/>
                <w:sz w:val="24"/>
                <w:szCs w:val="24"/>
                <w:vertAlign w:val="superscript"/>
              </w:rPr>
              <w:t>2</w:t>
            </w:r>
            <w:r>
              <w:rPr>
                <w:rFonts w:hint="default" w:ascii="Times New Roman" w:hAnsi="Times New Roman" w:eastAsia="宋体" w:cs="Times New Roman"/>
                <w:bCs/>
                <w:color w:val="auto"/>
                <w:spacing w:val="-6"/>
                <w:sz w:val="24"/>
                <w:szCs w:val="24"/>
              </w:rPr>
              <w:t>（以0.12kg/m</w:t>
            </w:r>
            <w:r>
              <w:rPr>
                <w:rFonts w:hint="default" w:ascii="Times New Roman" w:hAnsi="Times New Roman" w:eastAsia="宋体" w:cs="Times New Roman"/>
                <w:bCs/>
                <w:color w:val="auto"/>
                <w:spacing w:val="-6"/>
                <w:sz w:val="24"/>
                <w:szCs w:val="24"/>
                <w:vertAlign w:val="superscript"/>
              </w:rPr>
              <w:t>2</w:t>
            </w:r>
            <w:r>
              <w:rPr>
                <w:rFonts w:hint="default" w:ascii="Times New Roman" w:hAnsi="Times New Roman" w:eastAsia="宋体" w:cs="Times New Roman"/>
                <w:bCs/>
                <w:color w:val="auto"/>
                <w:spacing w:val="-6"/>
                <w:sz w:val="24"/>
                <w:szCs w:val="24"/>
              </w:rPr>
              <w:t>计）</w:t>
            </w:r>
            <w:r>
              <w:rPr>
                <w:rFonts w:hint="default" w:ascii="Times New Roman" w:hAnsi="Times New Roman" w:eastAsia="宋体" w:cs="Times New Roman"/>
                <w:bCs/>
                <w:color w:val="auto"/>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116" w:firstLineChars="450"/>
              <w:textAlignment w:val="auto"/>
              <w:rPr>
                <w:rFonts w:hint="default" w:ascii="Times New Roman" w:hAnsi="Times New Roman" w:eastAsia="宋体" w:cs="Times New Roman"/>
                <w:bCs/>
                <w:color w:val="auto"/>
                <w:spacing w:val="4"/>
                <w:sz w:val="24"/>
                <w:szCs w:val="24"/>
              </w:rPr>
            </w:pPr>
            <w:r>
              <w:rPr>
                <w:rFonts w:hint="default" w:ascii="Times New Roman" w:hAnsi="Times New Roman" w:eastAsia="宋体" w:cs="Times New Roman"/>
                <w:bCs/>
                <w:color w:val="auto"/>
                <w:spacing w:val="4"/>
                <w:sz w:val="24"/>
                <w:szCs w:val="24"/>
              </w:rPr>
              <w:t>L——运距（0.</w:t>
            </w:r>
            <w:r>
              <w:rPr>
                <w:rFonts w:hint="default" w:ascii="Times New Roman" w:hAnsi="Times New Roman" w:eastAsia="宋体" w:cs="Times New Roman"/>
                <w:bCs/>
                <w:color w:val="auto"/>
                <w:spacing w:val="4"/>
                <w:sz w:val="24"/>
                <w:szCs w:val="24"/>
                <w:lang w:val="en-US" w:eastAsia="zh-CN"/>
              </w:rPr>
              <w:t>3</w:t>
            </w:r>
            <w:r>
              <w:rPr>
                <w:rFonts w:hint="default" w:ascii="Times New Roman" w:hAnsi="Times New Roman" w:eastAsia="宋体" w:cs="Times New Roman"/>
                <w:bCs/>
                <w:color w:val="auto"/>
                <w:spacing w:val="4"/>
                <w:sz w:val="24"/>
                <w:szCs w:val="24"/>
              </w:rPr>
              <w:t>km）；</w:t>
            </w:r>
          </w:p>
          <w:p>
            <w:pPr>
              <w:keepNext w:val="0"/>
              <w:keepLines w:val="0"/>
              <w:pageBreakBefore w:val="0"/>
              <w:widowControl w:val="0"/>
              <w:kinsoku/>
              <w:wordWrap/>
              <w:overflowPunct/>
              <w:topLinePunct w:val="0"/>
              <w:autoSpaceDE/>
              <w:autoSpaceDN/>
              <w:bidi w:val="0"/>
              <w:adjustRightInd/>
              <w:snapToGrid/>
              <w:spacing w:line="360" w:lineRule="auto"/>
              <w:ind w:firstLine="1116" w:firstLineChars="450"/>
              <w:textAlignment w:val="auto"/>
              <w:rPr>
                <w:rFonts w:hint="default" w:ascii="Times New Roman" w:hAnsi="Times New Roman" w:eastAsia="宋体" w:cs="Times New Roman"/>
                <w:bCs/>
                <w:color w:val="auto"/>
                <w:spacing w:val="4"/>
                <w:sz w:val="24"/>
                <w:szCs w:val="24"/>
              </w:rPr>
            </w:pPr>
            <w:r>
              <w:rPr>
                <w:rFonts w:hint="default" w:ascii="Times New Roman" w:hAnsi="Times New Roman" w:eastAsia="宋体" w:cs="Times New Roman"/>
                <w:bCs/>
                <w:color w:val="auto"/>
                <w:spacing w:val="4"/>
                <w:sz w:val="24"/>
                <w:szCs w:val="24"/>
              </w:rPr>
              <w:t>Q——运输量（</w:t>
            </w:r>
            <w:r>
              <w:rPr>
                <w:rFonts w:hint="default" w:ascii="Times New Roman" w:hAnsi="Times New Roman" w:eastAsia="宋体" w:cs="Times New Roman"/>
                <w:bCs/>
                <w:color w:val="auto"/>
                <w:spacing w:val="4"/>
                <w:sz w:val="24"/>
                <w:szCs w:val="24"/>
                <w:lang w:val="en-US" w:eastAsia="zh-CN"/>
              </w:rPr>
              <w:t>185000</w:t>
            </w:r>
            <w:r>
              <w:rPr>
                <w:rFonts w:hint="default" w:ascii="Times New Roman" w:hAnsi="Times New Roman" w:eastAsia="宋体" w:cs="Times New Roman"/>
                <w:bCs/>
                <w:color w:val="auto"/>
                <w:spacing w:val="4"/>
                <w:sz w:val="24"/>
                <w:szCs w:val="24"/>
              </w:rPr>
              <w:t>t/a）。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96" w:firstLineChars="200"/>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bCs/>
                <w:color w:val="auto"/>
                <w:spacing w:val="4"/>
                <w:sz w:val="24"/>
                <w:szCs w:val="24"/>
              </w:rPr>
              <w:t>经</w:t>
            </w:r>
            <w:r>
              <w:rPr>
                <w:rFonts w:hint="default" w:ascii="Times New Roman" w:hAnsi="Times New Roman" w:eastAsia="宋体" w:cs="Times New Roman"/>
                <w:bCs/>
                <w:color w:val="auto"/>
                <w:spacing w:val="4"/>
                <w:sz w:val="24"/>
                <w:szCs w:val="24"/>
                <w:lang w:eastAsia="zh-CN"/>
              </w:rPr>
              <w:t>计</w:t>
            </w:r>
            <w:r>
              <w:rPr>
                <w:rFonts w:hint="default" w:ascii="Times New Roman" w:hAnsi="Times New Roman" w:eastAsia="宋体" w:cs="Times New Roman"/>
                <w:bCs/>
                <w:color w:val="auto"/>
                <w:spacing w:val="4"/>
                <w:sz w:val="24"/>
                <w:szCs w:val="24"/>
              </w:rPr>
              <w:t>算，预计运输产尘量</w:t>
            </w:r>
            <w:r>
              <w:rPr>
                <w:rFonts w:hint="default" w:ascii="Times New Roman" w:hAnsi="Times New Roman" w:eastAsia="宋体" w:cs="Times New Roman"/>
                <w:bCs/>
                <w:color w:val="auto"/>
                <w:spacing w:val="4"/>
                <w:sz w:val="24"/>
                <w:szCs w:val="24"/>
                <w:lang w:val="en-US" w:eastAsia="zh-CN"/>
              </w:rPr>
              <w:t>0.58</w:t>
            </w:r>
            <w:r>
              <w:rPr>
                <w:rFonts w:hint="default" w:ascii="Times New Roman" w:hAnsi="Times New Roman" w:eastAsia="宋体" w:cs="Times New Roman"/>
                <w:bCs/>
                <w:color w:val="auto"/>
                <w:spacing w:val="4"/>
                <w:sz w:val="24"/>
                <w:szCs w:val="24"/>
              </w:rPr>
              <w:t>t/a。通过采取加强对车辆的管理，限定转运车辆在厂内的行驶速度。同时厂区道路须全部</w:t>
            </w:r>
            <w:r>
              <w:rPr>
                <w:rFonts w:hint="default" w:ascii="Times New Roman" w:hAnsi="Times New Roman" w:eastAsia="宋体" w:cs="Times New Roman"/>
                <w:bCs/>
                <w:color w:val="auto"/>
                <w:spacing w:val="4"/>
                <w:sz w:val="24"/>
                <w:szCs w:val="24"/>
                <w:lang w:eastAsia="zh-CN"/>
              </w:rPr>
              <w:t>水泥</w:t>
            </w:r>
            <w:r>
              <w:rPr>
                <w:rFonts w:hint="default" w:ascii="Times New Roman" w:hAnsi="Times New Roman" w:eastAsia="宋体" w:cs="Times New Roman"/>
                <w:bCs/>
                <w:color w:val="auto"/>
                <w:spacing w:val="4"/>
                <w:sz w:val="24"/>
                <w:szCs w:val="24"/>
              </w:rPr>
              <w:t>硬化，对路面实施洒水抑尘，采取以上措施后，抑尘效率可达</w:t>
            </w:r>
            <w:r>
              <w:rPr>
                <w:rFonts w:hint="default" w:ascii="Times New Roman" w:hAnsi="Times New Roman" w:eastAsia="宋体" w:cs="Times New Roman"/>
                <w:bCs/>
                <w:color w:val="auto"/>
                <w:spacing w:val="4"/>
                <w:sz w:val="24"/>
                <w:szCs w:val="24"/>
                <w:lang w:val="en-US" w:eastAsia="zh-CN"/>
              </w:rPr>
              <w:t>70</w:t>
            </w:r>
            <w:r>
              <w:rPr>
                <w:rFonts w:hint="default" w:ascii="Times New Roman" w:hAnsi="Times New Roman" w:eastAsia="宋体" w:cs="Times New Roman"/>
                <w:bCs/>
                <w:color w:val="auto"/>
                <w:spacing w:val="4"/>
                <w:sz w:val="24"/>
                <w:szCs w:val="24"/>
              </w:rPr>
              <w:t>%，厂区道路扬尘无组织排放量为</w:t>
            </w:r>
            <w:r>
              <w:rPr>
                <w:rFonts w:hint="default" w:ascii="Times New Roman" w:hAnsi="Times New Roman" w:eastAsia="宋体" w:cs="Times New Roman"/>
                <w:bCs/>
                <w:color w:val="auto"/>
                <w:spacing w:val="4"/>
                <w:sz w:val="24"/>
                <w:szCs w:val="24"/>
                <w:lang w:val="en-US" w:eastAsia="zh-CN"/>
              </w:rPr>
              <w:t>0.1</w:t>
            </w:r>
            <w:r>
              <w:rPr>
                <w:rFonts w:hint="eastAsia" w:cs="Times New Roman"/>
                <w:bCs/>
                <w:color w:val="auto"/>
                <w:spacing w:val="4"/>
                <w:sz w:val="24"/>
                <w:szCs w:val="24"/>
                <w:lang w:val="en-US" w:eastAsia="zh-CN"/>
              </w:rPr>
              <w:t>7</w:t>
            </w:r>
            <w:r>
              <w:rPr>
                <w:rFonts w:hint="default" w:ascii="Times New Roman" w:hAnsi="Times New Roman" w:eastAsia="宋体" w:cs="Times New Roman"/>
                <w:bCs/>
                <w:color w:val="auto"/>
                <w:spacing w:val="4"/>
                <w:sz w:val="24"/>
                <w:szCs w:val="24"/>
              </w:rPr>
              <w:t>t/a</w:t>
            </w:r>
            <w:r>
              <w:rPr>
                <w:rFonts w:hint="default" w:ascii="Times New Roman" w:hAnsi="Times New Roman" w:eastAsia="宋体" w:cs="Times New Roman"/>
                <w:bCs/>
                <w:color w:val="auto"/>
                <w:spacing w:val="4"/>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机械尾气</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开采机械及运输车辆排放尾气的主要污染物为CO、NO</w:t>
            </w:r>
            <w:r>
              <w:rPr>
                <w:rFonts w:hint="default" w:ascii="Times New Roman" w:hAnsi="Times New Roman" w:eastAsia="宋体" w:cs="Times New Roman"/>
                <w:color w:val="auto"/>
                <w:sz w:val="24"/>
                <w:szCs w:val="24"/>
                <w:vertAlign w:val="subscript"/>
                <w:lang w:val="en-US" w:eastAsia="zh-CN"/>
              </w:rPr>
              <w:t>2</w:t>
            </w:r>
            <w:r>
              <w:rPr>
                <w:rFonts w:hint="default" w:ascii="Times New Roman" w:hAnsi="Times New Roman" w:eastAsia="宋体" w:cs="Times New Roman"/>
                <w:color w:val="auto"/>
                <w:sz w:val="24"/>
                <w:szCs w:val="24"/>
                <w:lang w:val="en-US" w:eastAsia="zh-CN"/>
              </w:rPr>
              <w:t>及HC等，属无组织排放。评价要求选用符合国家标准的开采机械，开采机械尾气污染物排放应符合《非道路移动机械用柴油机排气污染物排放限值及测量方法》（环办标征函〔2020〕48 号）中相关限值要求，同时建设单位应严格执行《榆林市人民政府关于禁止使用高排放非道路移动机械的通告》要求，在全市行政区域内禁止使用高排放非道路移动机械，禁止使用未编码登记挂牌及环保检测不达标的非道路移动机械。</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评价建议本项目涉及非道路移动机械按照《非道路移动机械污染防治技术政策》相关要求采取以下管理措施：</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① 加强在用非道路移动机械的排放检测和维修。加强非道路移动机械的维修、保养，使其保持良好的技术状态。进行维修、保养，保证非道路移动机械及其污染控制装置处于正常技术状态。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szCs w:val="24"/>
                <w:lang w:val="en-US" w:eastAsia="zh-CN"/>
              </w:rPr>
              <w:t>② 加强非道路移动机械的噪声控制。禁止擅自拆除弃用非道路移动机械的消声、隔声和吸声装置，加强对噪声控制装置的维护保养。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（二）</w:t>
            </w:r>
            <w:r>
              <w:rPr>
                <w:rFonts w:hint="default" w:ascii="Times New Roman" w:hAnsi="Times New Roman" w:eastAsia="宋体" w:cs="Times New Roman"/>
                <w:color w:val="auto"/>
                <w:sz w:val="24"/>
                <w:szCs w:val="24"/>
              </w:rPr>
              <w:t>废气污染物产排污情况</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lang w:val="en-US" w:eastAsia="zh-CN"/>
              </w:rPr>
              <w:t>项目大气</w:t>
            </w:r>
            <w:r>
              <w:rPr>
                <w:rFonts w:hint="default" w:ascii="Times New Roman" w:hAnsi="Times New Roman" w:eastAsia="宋体" w:cs="Times New Roman"/>
                <w:bCs/>
                <w:color w:val="auto"/>
                <w:sz w:val="24"/>
              </w:rPr>
              <w:t>污染物产生及排放情况见</w:t>
            </w:r>
            <w:r>
              <w:rPr>
                <w:rFonts w:hint="default" w:ascii="Times New Roman" w:hAnsi="Times New Roman" w:eastAsia="宋体" w:cs="Times New Roman"/>
                <w:bCs/>
                <w:color w:val="auto"/>
                <w:sz w:val="24"/>
                <w:lang w:eastAsia="zh-CN"/>
              </w:rPr>
              <w:t>下表</w:t>
            </w:r>
            <w:r>
              <w:rPr>
                <w:rFonts w:hint="default" w:ascii="Times New Roman" w:hAnsi="Times New Roman" w:eastAsia="宋体" w:cs="Times New Roman"/>
                <w:bCs/>
                <w:color w:val="auto"/>
                <w:sz w:val="24"/>
              </w:rPr>
              <w:t>。</w:t>
            </w:r>
          </w:p>
          <w:p>
            <w:pPr>
              <w:spacing w:line="360" w:lineRule="auto"/>
              <w:jc w:val="center"/>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eastAsia="zh-CN"/>
              </w:rPr>
              <w:t>表4</w:t>
            </w:r>
            <w:r>
              <w:rPr>
                <w:rFonts w:hint="default" w:ascii="Times New Roman" w:hAnsi="Times New Roman" w:eastAsia="宋体" w:cs="Times New Roman"/>
                <w:b w:val="0"/>
                <w:bCs/>
                <w:color w:val="auto"/>
                <w:sz w:val="24"/>
                <w:szCs w:val="24"/>
              </w:rPr>
              <w:t>-</w:t>
            </w:r>
            <w:r>
              <w:rPr>
                <w:rFonts w:hint="default" w:ascii="Times New Roman" w:hAnsi="Times New Roman" w:eastAsia="宋体" w:cs="Times New Roman"/>
                <w:b w:val="0"/>
                <w:bCs/>
                <w:color w:val="auto"/>
                <w:sz w:val="24"/>
                <w:szCs w:val="24"/>
                <w:lang w:val="en-US" w:eastAsia="zh-CN"/>
              </w:rPr>
              <w:t xml:space="preserve">2  </w:t>
            </w:r>
            <w:r>
              <w:rPr>
                <w:rFonts w:hint="default" w:ascii="Times New Roman" w:hAnsi="Times New Roman" w:eastAsia="宋体" w:cs="Times New Roman"/>
                <w:b w:val="0"/>
                <w:bCs/>
                <w:color w:val="auto"/>
                <w:sz w:val="24"/>
                <w:szCs w:val="24"/>
              </w:rPr>
              <w:t>粉尘污染物源强</w:t>
            </w:r>
            <w:r>
              <w:rPr>
                <w:rFonts w:hint="default" w:ascii="Times New Roman" w:hAnsi="Times New Roman" w:eastAsia="宋体" w:cs="Times New Roman"/>
                <w:b w:val="0"/>
                <w:bCs/>
                <w:color w:val="auto"/>
                <w:sz w:val="24"/>
                <w:szCs w:val="24"/>
                <w:lang w:eastAsia="zh-CN"/>
              </w:rPr>
              <w:t>汇总表</w:t>
            </w:r>
          </w:p>
          <w:tbl>
            <w:tblPr>
              <w:tblStyle w:val="3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3" w:type="dxa"/>
                <w:bottom w:w="57" w:type="dxa"/>
                <w:right w:w="23" w:type="dxa"/>
              </w:tblCellMar>
            </w:tblPr>
            <w:tblGrid>
              <w:gridCol w:w="625"/>
              <w:gridCol w:w="653"/>
              <w:gridCol w:w="642"/>
              <w:gridCol w:w="836"/>
              <w:gridCol w:w="417"/>
              <w:gridCol w:w="682"/>
              <w:gridCol w:w="654"/>
              <w:gridCol w:w="626"/>
              <w:gridCol w:w="639"/>
              <w:gridCol w:w="624"/>
              <w:gridCol w:w="607"/>
              <w:gridCol w:w="706"/>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3" w:type="dxa"/>
                  <w:bottom w:w="57" w:type="dxa"/>
                  <w:right w:w="23" w:type="dxa"/>
                </w:tblCellMar>
              </w:tblPrEx>
              <w:trPr>
                <w:trHeight w:val="675" w:hRule="atLeast"/>
                <w:jc w:val="center"/>
              </w:trPr>
              <w:tc>
                <w:tcPr>
                  <w:tcW w:w="375"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产污环节</w:t>
                  </w:r>
                </w:p>
              </w:tc>
              <w:tc>
                <w:tcPr>
                  <w:tcW w:w="392" w:type="pct"/>
                  <w:vMerge w:val="restar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污染物种类</w:t>
                  </w:r>
                </w:p>
              </w:tc>
              <w:tc>
                <w:tcPr>
                  <w:tcW w:w="886"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污染物产</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生情况</w:t>
                  </w:r>
                </w:p>
              </w:tc>
              <w:tc>
                <w:tcPr>
                  <w:tcW w:w="25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排放形式</w:t>
                  </w:r>
                </w:p>
              </w:tc>
              <w:tc>
                <w:tcPr>
                  <w:tcW w:w="1176"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治理设施</w:t>
                  </w:r>
                </w:p>
              </w:tc>
              <w:tc>
                <w:tcPr>
                  <w:tcW w:w="1121"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污染物排</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放情况</w:t>
                  </w:r>
                </w:p>
              </w:tc>
              <w:tc>
                <w:tcPr>
                  <w:tcW w:w="42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标准</w:t>
                  </w: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p>
              </w:tc>
              <w:tc>
                <w:tcPr>
                  <w:tcW w:w="37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达标分析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3" w:type="dxa"/>
                  <w:bottom w:w="57" w:type="dxa"/>
                  <w:right w:w="23" w:type="dxa"/>
                </w:tblCellMar>
              </w:tblPrEx>
              <w:trPr>
                <w:trHeight w:val="953"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rPr>
                  </w:pPr>
                </w:p>
              </w:tc>
              <w:tc>
                <w:tcPr>
                  <w:tcW w:w="39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rPr>
                  </w:pPr>
                </w:p>
              </w:tc>
              <w:tc>
                <w:tcPr>
                  <w:tcW w:w="3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产生量</w:t>
                  </w:r>
                  <w:r>
                    <w:rPr>
                      <w:rFonts w:hint="default" w:ascii="Times New Roman" w:hAnsi="Times New Roman" w:eastAsia="宋体" w:cs="Times New Roman"/>
                      <w:color w:val="auto"/>
                      <w:sz w:val="21"/>
                      <w:szCs w:val="21"/>
                      <w:lang w:val="en-US" w:eastAsia="zh-CN"/>
                    </w:rPr>
                    <w:t>t/a</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产生</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浓度</w:t>
                  </w: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p>
              </w:tc>
              <w:tc>
                <w:tcPr>
                  <w:tcW w:w="25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rPr>
                  </w:pPr>
                </w:p>
              </w:tc>
              <w:tc>
                <w:tcPr>
                  <w:tcW w:w="409" w:type="pct"/>
                  <w:tcBorders>
                    <w:tl2br w:val="nil"/>
                    <w:tr2bl w:val="nil"/>
                  </w:tcBorders>
                  <w:noWrap w:val="0"/>
                  <w:vAlign w:val="center"/>
                </w:tcPr>
                <w:p>
                  <w:pPr>
                    <w:bidi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处理工艺</w:t>
                  </w:r>
                </w:p>
              </w:tc>
              <w:tc>
                <w:tcPr>
                  <w:tcW w:w="392" w:type="pct"/>
                  <w:tcBorders>
                    <w:tl2br w:val="nil"/>
                    <w:tr2bl w:val="nil"/>
                  </w:tcBorders>
                  <w:noWrap w:val="0"/>
                  <w:vAlign w:val="center"/>
                </w:tcPr>
                <w:p>
                  <w:pPr>
                    <w:bidi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去除率</w:t>
                  </w:r>
                </w:p>
                <w:p>
                  <w:pPr>
                    <w:bidi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374" w:type="pct"/>
                  <w:tcBorders>
                    <w:tl2br w:val="nil"/>
                    <w:tr2bl w:val="nil"/>
                  </w:tcBorders>
                  <w:noWrap w:val="0"/>
                  <w:vAlign w:val="center"/>
                </w:tcPr>
                <w:p>
                  <w:pPr>
                    <w:bidi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是否可行技术</w:t>
                  </w:r>
                </w:p>
              </w:tc>
              <w:tc>
                <w:tcPr>
                  <w:tcW w:w="383"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排放浓度</w:t>
                  </w: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p>
              </w:tc>
              <w:tc>
                <w:tcPr>
                  <w:tcW w:w="3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排放速率</w:t>
                  </w:r>
                  <w:r>
                    <w:rPr>
                      <w:rFonts w:hint="default" w:ascii="Times New Roman" w:hAnsi="Times New Roman" w:eastAsia="宋体" w:cs="Times New Roman"/>
                      <w:color w:val="auto"/>
                      <w:sz w:val="21"/>
                      <w:szCs w:val="21"/>
                    </w:rPr>
                    <w:t>kg/h</w:t>
                  </w:r>
                </w:p>
              </w:tc>
              <w:tc>
                <w:tcPr>
                  <w:tcW w:w="3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排放量</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t/a</w:t>
                  </w:r>
                </w:p>
              </w:tc>
              <w:tc>
                <w:tcPr>
                  <w:tcW w:w="42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eastAsia="zh-CN"/>
                    </w:rPr>
                  </w:pPr>
                </w:p>
              </w:tc>
              <w:tc>
                <w:tcPr>
                  <w:tcW w:w="37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3" w:type="dxa"/>
                  <w:bottom w:w="57" w:type="dxa"/>
                  <w:right w:w="23" w:type="dxa"/>
                </w:tblCellMar>
              </w:tblPrEx>
              <w:trPr>
                <w:trHeight w:val="927" w:hRule="atLeast"/>
                <w:jc w:val="center"/>
              </w:trPr>
              <w:tc>
                <w:tcPr>
                  <w:tcW w:w="375" w:type="pct"/>
                  <w:vMerge w:val="restar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破碎</w:t>
                  </w:r>
                  <w:r>
                    <w:rPr>
                      <w:rFonts w:hint="default" w:ascii="Times New Roman" w:hAnsi="Times New Roman" w:eastAsia="宋体" w:cs="Times New Roman"/>
                      <w:color w:val="auto"/>
                      <w:sz w:val="21"/>
                      <w:szCs w:val="21"/>
                    </w:rPr>
                    <w:t>筛分破碎</w:t>
                  </w:r>
                </w:p>
              </w:tc>
              <w:tc>
                <w:tcPr>
                  <w:tcW w:w="39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颗粒物</w:t>
                  </w:r>
                </w:p>
              </w:tc>
              <w:tc>
                <w:tcPr>
                  <w:tcW w:w="385"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7.5</w:t>
                  </w:r>
                </w:p>
              </w:tc>
              <w:tc>
                <w:tcPr>
                  <w:tcW w:w="501"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750</w:t>
                  </w:r>
                </w:p>
              </w:tc>
              <w:tc>
                <w:tcPr>
                  <w:tcW w:w="250"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有</w:t>
                  </w:r>
                  <w:r>
                    <w:rPr>
                      <w:rFonts w:hint="default" w:ascii="Times New Roman" w:hAnsi="Times New Roman" w:eastAsia="宋体" w:cs="Times New Roman"/>
                      <w:color w:val="auto"/>
                      <w:sz w:val="21"/>
                      <w:szCs w:val="21"/>
                    </w:rPr>
                    <w:t>组织</w:t>
                  </w:r>
                </w:p>
              </w:tc>
              <w:tc>
                <w:tcPr>
                  <w:tcW w:w="409"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集尘罩</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布袋除尘器，集尘效率90%</w:t>
                  </w:r>
                </w:p>
              </w:tc>
              <w:tc>
                <w:tcPr>
                  <w:tcW w:w="392"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9</w:t>
                  </w:r>
                  <w:r>
                    <w:rPr>
                      <w:rFonts w:hint="default" w:ascii="Times New Roman" w:hAnsi="Times New Roman" w:eastAsia="宋体" w:cs="Times New Roman"/>
                      <w:color w:val="auto"/>
                      <w:sz w:val="21"/>
                      <w:szCs w:val="21"/>
                      <w:lang w:val="en-US" w:eastAsia="zh-CN"/>
                    </w:rPr>
                    <w:t>8</w:t>
                  </w:r>
                </w:p>
              </w:tc>
              <w:tc>
                <w:tcPr>
                  <w:tcW w:w="374" w:type="pct"/>
                  <w:tcBorders>
                    <w:tl2br w:val="nil"/>
                    <w:tr2bl w:val="nil"/>
                  </w:tcBorders>
                  <w:noWrap w:val="0"/>
                  <w:vAlign w:val="center"/>
                </w:tcPr>
                <w:p>
                  <w:pPr>
                    <w:pStyle w:val="58"/>
                    <w:spacing w:before="85"/>
                    <w:ind w:left="18" w:lef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是</w:t>
                  </w:r>
                </w:p>
              </w:tc>
              <w:tc>
                <w:tcPr>
                  <w:tcW w:w="383"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14.44</w:t>
                  </w:r>
                </w:p>
              </w:tc>
              <w:tc>
                <w:tcPr>
                  <w:tcW w:w="37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0.09</w:t>
                  </w:r>
                </w:p>
              </w:tc>
              <w:tc>
                <w:tcPr>
                  <w:tcW w:w="3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0.13</w:t>
                  </w:r>
                </w:p>
              </w:tc>
              <w:tc>
                <w:tcPr>
                  <w:tcW w:w="4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30</w:t>
                  </w:r>
                </w:p>
              </w:tc>
              <w:tc>
                <w:tcPr>
                  <w:tcW w:w="3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3" w:type="dxa"/>
                  <w:bottom w:w="57" w:type="dxa"/>
                  <w:right w:w="23" w:type="dxa"/>
                </w:tblCellMar>
              </w:tblPrEx>
              <w:trPr>
                <w:trHeight w:val="685"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p>
              </w:tc>
              <w:tc>
                <w:tcPr>
                  <w:tcW w:w="39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rPr>
                  </w:pPr>
                </w:p>
              </w:tc>
              <w:tc>
                <w:tcPr>
                  <w:tcW w:w="385"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snapToGrid w:val="0"/>
                      <w:color w:val="auto"/>
                      <w:kern w:val="2"/>
                      <w:sz w:val="21"/>
                      <w:szCs w:val="21"/>
                      <w:lang w:val="en-US" w:eastAsia="zh-CN" w:bidi="ar-SA"/>
                    </w:rPr>
                    <w:t>0.75</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w:t>
                  </w:r>
                </w:p>
              </w:tc>
              <w:tc>
                <w:tcPr>
                  <w:tcW w:w="250"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无组织</w:t>
                  </w:r>
                </w:p>
              </w:tc>
              <w:tc>
                <w:tcPr>
                  <w:tcW w:w="409"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洒水、密闭厂房</w:t>
                  </w:r>
                </w:p>
              </w:tc>
              <w:tc>
                <w:tcPr>
                  <w:tcW w:w="392"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9</w:t>
                  </w:r>
                  <w:r>
                    <w:rPr>
                      <w:rFonts w:hint="default" w:ascii="Times New Roman" w:hAnsi="Times New Roman" w:eastAsia="宋体" w:cs="Times New Roman"/>
                      <w:color w:val="auto"/>
                      <w:sz w:val="21"/>
                      <w:szCs w:val="21"/>
                      <w:lang w:val="en-US" w:eastAsia="zh-CN"/>
                    </w:rPr>
                    <w:t>0</w:t>
                  </w:r>
                </w:p>
              </w:tc>
              <w:tc>
                <w:tcPr>
                  <w:tcW w:w="374" w:type="pct"/>
                  <w:tcBorders>
                    <w:tl2br w:val="nil"/>
                    <w:tr2bl w:val="nil"/>
                  </w:tcBorders>
                  <w:noWrap w:val="0"/>
                  <w:vAlign w:val="center"/>
                </w:tcPr>
                <w:p>
                  <w:pPr>
                    <w:pStyle w:val="58"/>
                    <w:spacing w:before="86"/>
                    <w:ind w:left="18" w:lef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是</w:t>
                  </w:r>
                </w:p>
              </w:tc>
              <w:tc>
                <w:tcPr>
                  <w:tcW w:w="38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w:t>
                  </w:r>
                </w:p>
              </w:tc>
              <w:tc>
                <w:tcPr>
                  <w:tcW w:w="37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0.05</w:t>
                  </w:r>
                </w:p>
              </w:tc>
              <w:tc>
                <w:tcPr>
                  <w:tcW w:w="3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0.075</w:t>
                  </w:r>
                </w:p>
              </w:tc>
              <w:tc>
                <w:tcPr>
                  <w:tcW w:w="4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w:t>
                  </w:r>
                </w:p>
              </w:tc>
              <w:tc>
                <w:tcPr>
                  <w:tcW w:w="3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3" w:type="dxa"/>
                  <w:bottom w:w="57" w:type="dxa"/>
                  <w:right w:w="23" w:type="dxa"/>
                </w:tblCellMar>
              </w:tblPrEx>
              <w:trPr>
                <w:trHeight w:val="90" w:hRule="atLeast"/>
                <w:jc w:val="center"/>
              </w:trPr>
              <w:tc>
                <w:tcPr>
                  <w:tcW w:w="375"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焙烧</w:t>
                  </w:r>
                  <w:r>
                    <w:rPr>
                      <w:rFonts w:hint="default" w:ascii="Times New Roman" w:hAnsi="Times New Roman" w:eastAsia="宋体" w:cs="Times New Roman"/>
                      <w:color w:val="auto"/>
                      <w:sz w:val="21"/>
                      <w:szCs w:val="21"/>
                      <w:lang w:val="en-US" w:eastAsia="zh-CN"/>
                    </w:rPr>
                    <w:t>烟</w:t>
                  </w:r>
                  <w:r>
                    <w:rPr>
                      <w:rFonts w:hint="default" w:ascii="Times New Roman" w:hAnsi="Times New Roman" w:eastAsia="宋体" w:cs="Times New Roman"/>
                      <w:color w:val="auto"/>
                      <w:sz w:val="21"/>
                      <w:szCs w:val="21"/>
                    </w:rPr>
                    <w:t>气</w:t>
                  </w:r>
                </w:p>
              </w:tc>
              <w:tc>
                <w:tcPr>
                  <w:tcW w:w="392"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颗粒物</w:t>
                  </w:r>
                </w:p>
              </w:tc>
              <w:tc>
                <w:tcPr>
                  <w:tcW w:w="38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28.9</w:t>
                  </w:r>
                </w:p>
              </w:tc>
              <w:tc>
                <w:tcPr>
                  <w:tcW w:w="501"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110.05</w:t>
                  </w:r>
                </w:p>
              </w:tc>
              <w:tc>
                <w:tcPr>
                  <w:tcW w:w="250" w:type="pct"/>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有组织</w:t>
                  </w:r>
                </w:p>
              </w:tc>
              <w:tc>
                <w:tcPr>
                  <w:tcW w:w="409" w:type="pct"/>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color w:val="auto"/>
                      <w:sz w:val="24"/>
                      <w:lang w:val="en-US" w:eastAsia="zh-CN"/>
                    </w:rPr>
                    <w:t>1套袋式除尘器+</w:t>
                  </w:r>
                  <w:r>
                    <w:rPr>
                      <w:rFonts w:hint="default" w:ascii="Times New Roman" w:hAnsi="Times New Roman" w:eastAsia="宋体" w:cs="Times New Roman"/>
                      <w:color w:val="auto"/>
                      <w:sz w:val="24"/>
                      <w:lang w:eastAsia="zh-CN"/>
                    </w:rPr>
                    <w:t>石灰石石膏</w:t>
                  </w:r>
                  <w:r>
                    <w:rPr>
                      <w:rFonts w:hint="default" w:ascii="Times New Roman" w:hAnsi="Times New Roman" w:eastAsia="宋体" w:cs="Times New Roman"/>
                      <w:color w:val="auto"/>
                      <w:sz w:val="24"/>
                    </w:rPr>
                    <w:t>法</w:t>
                  </w:r>
                  <w:r>
                    <w:rPr>
                      <w:rFonts w:hint="eastAsia" w:cs="Times New Roman"/>
                      <w:color w:val="auto"/>
                      <w:sz w:val="24"/>
                      <w:lang w:val="en-US" w:eastAsia="zh-CN"/>
                    </w:rPr>
                    <w:t>脱硫</w:t>
                  </w:r>
                  <w:r>
                    <w:rPr>
                      <w:rFonts w:hint="default" w:ascii="Times New Roman" w:hAnsi="Times New Roman" w:eastAsia="宋体" w:cs="Times New Roman"/>
                      <w:color w:val="auto"/>
                      <w:sz w:val="24"/>
                    </w:rPr>
                    <w:t>装置</w:t>
                  </w:r>
                </w:p>
              </w:tc>
              <w:tc>
                <w:tcPr>
                  <w:tcW w:w="392"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90</w:t>
                  </w:r>
                </w:p>
              </w:tc>
              <w:tc>
                <w:tcPr>
                  <w:tcW w:w="374" w:type="pct"/>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是</w:t>
                  </w:r>
                </w:p>
              </w:tc>
              <w:tc>
                <w:tcPr>
                  <w:tcW w:w="38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11.01</w:t>
                  </w:r>
                </w:p>
              </w:tc>
              <w:tc>
                <w:tcPr>
                  <w:tcW w:w="37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0.48</w:t>
                  </w:r>
                </w:p>
              </w:tc>
              <w:tc>
                <w:tcPr>
                  <w:tcW w:w="36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2.89</w:t>
                  </w:r>
                </w:p>
              </w:tc>
              <w:tc>
                <w:tcPr>
                  <w:tcW w:w="42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30</w:t>
                  </w:r>
                </w:p>
              </w:tc>
              <w:tc>
                <w:tcPr>
                  <w:tcW w:w="37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color w:val="auto"/>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3" w:type="dxa"/>
                  <w:bottom w:w="57" w:type="dxa"/>
                  <w:right w:w="23" w:type="dxa"/>
                </w:tblCellMar>
              </w:tblPrEx>
              <w:trPr>
                <w:trHeight w:val="29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p>
              </w:tc>
              <w:tc>
                <w:tcPr>
                  <w:tcW w:w="392"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p>
              </w:tc>
              <w:tc>
                <w:tcPr>
                  <w:tcW w:w="38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245.6</w:t>
                  </w:r>
                </w:p>
              </w:tc>
              <w:tc>
                <w:tcPr>
                  <w:tcW w:w="501"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933.7</w:t>
                  </w:r>
                </w:p>
              </w:tc>
              <w:tc>
                <w:tcPr>
                  <w:tcW w:w="250" w:type="pct"/>
                  <w:vMerge w:val="continue"/>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409" w:type="pct"/>
                  <w:vMerge w:val="continue"/>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392"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95</w:t>
                  </w:r>
                </w:p>
              </w:tc>
              <w:tc>
                <w:tcPr>
                  <w:tcW w:w="374" w:type="pct"/>
                  <w:vMerge w:val="continue"/>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38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46.7</w:t>
                  </w:r>
                </w:p>
              </w:tc>
              <w:tc>
                <w:tcPr>
                  <w:tcW w:w="37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2.13</w:t>
                  </w:r>
                </w:p>
              </w:tc>
              <w:tc>
                <w:tcPr>
                  <w:tcW w:w="36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12.28</w:t>
                  </w:r>
                </w:p>
              </w:tc>
              <w:tc>
                <w:tcPr>
                  <w:tcW w:w="42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150</w:t>
                  </w:r>
                </w:p>
              </w:tc>
              <w:tc>
                <w:tcPr>
                  <w:tcW w:w="37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color w:val="auto"/>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3" w:type="dxa"/>
                  <w:bottom w:w="57" w:type="dxa"/>
                  <w:right w:w="23" w:type="dxa"/>
                </w:tblCellMar>
              </w:tblPrEx>
              <w:trPr>
                <w:trHeight w:val="280"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p>
              </w:tc>
              <w:tc>
                <w:tcPr>
                  <w:tcW w:w="392"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X</w:t>
                  </w:r>
                </w:p>
              </w:tc>
              <w:tc>
                <w:tcPr>
                  <w:tcW w:w="385"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10.16</w:t>
                  </w:r>
                </w:p>
              </w:tc>
              <w:tc>
                <w:tcPr>
                  <w:tcW w:w="501"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38.62</w:t>
                  </w:r>
                </w:p>
              </w:tc>
              <w:tc>
                <w:tcPr>
                  <w:tcW w:w="250" w:type="pct"/>
                  <w:vMerge w:val="continue"/>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409" w:type="pct"/>
                  <w:vMerge w:val="continue"/>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392"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w:t>
                  </w:r>
                </w:p>
              </w:tc>
              <w:tc>
                <w:tcPr>
                  <w:tcW w:w="374" w:type="pct"/>
                  <w:vMerge w:val="continue"/>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38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38.62</w:t>
                  </w:r>
                </w:p>
              </w:tc>
              <w:tc>
                <w:tcPr>
                  <w:tcW w:w="37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0.17</w:t>
                  </w:r>
                </w:p>
              </w:tc>
              <w:tc>
                <w:tcPr>
                  <w:tcW w:w="36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10.16</w:t>
                  </w:r>
                </w:p>
              </w:tc>
              <w:tc>
                <w:tcPr>
                  <w:tcW w:w="42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200</w:t>
                  </w:r>
                </w:p>
              </w:tc>
              <w:tc>
                <w:tcPr>
                  <w:tcW w:w="37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color w:val="auto"/>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3" w:type="dxa"/>
                  <w:bottom w:w="57" w:type="dxa"/>
                  <w:right w:w="23" w:type="dxa"/>
                </w:tblCellMar>
              </w:tblPrEx>
              <w:trPr>
                <w:trHeight w:val="228"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p>
              </w:tc>
              <w:tc>
                <w:tcPr>
                  <w:tcW w:w="392"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氟化物</w:t>
                  </w:r>
                </w:p>
              </w:tc>
              <w:tc>
                <w:tcPr>
                  <w:tcW w:w="385"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2.84</w:t>
                  </w:r>
                </w:p>
              </w:tc>
              <w:tc>
                <w:tcPr>
                  <w:tcW w:w="501"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color w:val="auto"/>
                      <w:sz w:val="21"/>
                      <w:szCs w:val="21"/>
                      <w:lang w:val="en-US" w:eastAsia="zh-CN"/>
                    </w:rPr>
                    <w:t>10.8</w:t>
                  </w:r>
                </w:p>
              </w:tc>
              <w:tc>
                <w:tcPr>
                  <w:tcW w:w="250" w:type="pct"/>
                  <w:vMerge w:val="continue"/>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409" w:type="pct"/>
                  <w:vMerge w:val="continue"/>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392"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78.9</w:t>
                  </w:r>
                </w:p>
              </w:tc>
              <w:tc>
                <w:tcPr>
                  <w:tcW w:w="374" w:type="pct"/>
                  <w:vMerge w:val="continue"/>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38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2.28</w:t>
                  </w:r>
                </w:p>
              </w:tc>
              <w:tc>
                <w:tcPr>
                  <w:tcW w:w="37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0.10</w:t>
                  </w:r>
                </w:p>
              </w:tc>
              <w:tc>
                <w:tcPr>
                  <w:tcW w:w="36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0.59</w:t>
                  </w:r>
                </w:p>
              </w:tc>
              <w:tc>
                <w:tcPr>
                  <w:tcW w:w="423"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w:t>
                  </w:r>
                </w:p>
              </w:tc>
              <w:tc>
                <w:tcPr>
                  <w:tcW w:w="37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color w:val="auto"/>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3" w:type="dxa"/>
                  <w:bottom w:w="57" w:type="dxa"/>
                  <w:right w:w="23" w:type="dxa"/>
                </w:tblCellMar>
              </w:tblPrEx>
              <w:trPr>
                <w:trHeight w:val="328" w:hRule="atLeast"/>
                <w:jc w:val="center"/>
              </w:trPr>
              <w:tc>
                <w:tcPr>
                  <w:tcW w:w="375" w:type="pct"/>
                  <w:tcBorders>
                    <w:tl2br w:val="nil"/>
                    <w:tr2bl w:val="nil"/>
                  </w:tcBorders>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开采粉尘</w:t>
                  </w:r>
                </w:p>
              </w:tc>
              <w:tc>
                <w:tcPr>
                  <w:tcW w:w="39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颗粒物</w:t>
                  </w:r>
                </w:p>
              </w:tc>
              <w:tc>
                <w:tcPr>
                  <w:tcW w:w="385"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15.8</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w:t>
                  </w:r>
                </w:p>
              </w:tc>
              <w:tc>
                <w:tcPr>
                  <w:tcW w:w="250"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无组织</w:t>
                  </w:r>
                </w:p>
              </w:tc>
              <w:tc>
                <w:tcPr>
                  <w:tcW w:w="409"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洒水降尘</w:t>
                  </w:r>
                </w:p>
              </w:tc>
              <w:tc>
                <w:tcPr>
                  <w:tcW w:w="392"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90</w:t>
                  </w:r>
                </w:p>
              </w:tc>
              <w:tc>
                <w:tcPr>
                  <w:tcW w:w="374" w:type="pct"/>
                  <w:tcBorders>
                    <w:tl2br w:val="nil"/>
                    <w:tr2bl w:val="nil"/>
                  </w:tcBorders>
                  <w:noWrap w:val="0"/>
                  <w:vAlign w:val="center"/>
                </w:tcPr>
                <w:p>
                  <w:pPr>
                    <w:pStyle w:val="58"/>
                    <w:spacing w:before="86"/>
                    <w:ind w:left="18"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w:t>
                  </w:r>
                </w:p>
              </w:tc>
              <w:tc>
                <w:tcPr>
                  <w:tcW w:w="38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37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0.26</w:t>
                  </w:r>
                </w:p>
              </w:tc>
              <w:tc>
                <w:tcPr>
                  <w:tcW w:w="3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1.58</w:t>
                  </w:r>
                </w:p>
              </w:tc>
              <w:tc>
                <w:tcPr>
                  <w:tcW w:w="4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w:t>
                  </w:r>
                </w:p>
              </w:tc>
              <w:tc>
                <w:tcPr>
                  <w:tcW w:w="3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3" w:type="dxa"/>
                  <w:bottom w:w="57" w:type="dxa"/>
                  <w:right w:w="23" w:type="dxa"/>
                </w:tblCellMar>
              </w:tblPrEx>
              <w:trPr>
                <w:trHeight w:val="285" w:hRule="atLeast"/>
                <w:jc w:val="center"/>
              </w:trPr>
              <w:tc>
                <w:tcPr>
                  <w:tcW w:w="375"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运输扬尘</w:t>
                  </w:r>
                </w:p>
              </w:tc>
              <w:tc>
                <w:tcPr>
                  <w:tcW w:w="392" w:type="pct"/>
                  <w:vMerge w:val="continue"/>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p>
              </w:tc>
              <w:tc>
                <w:tcPr>
                  <w:tcW w:w="385"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snapToGrid w:val="0"/>
                      <w:color w:val="auto"/>
                      <w:kern w:val="2"/>
                      <w:sz w:val="21"/>
                      <w:szCs w:val="21"/>
                      <w:lang w:val="en-US" w:eastAsia="zh-CN" w:bidi="ar-SA"/>
                    </w:rPr>
                    <w:t>0.</w:t>
                  </w:r>
                  <w:r>
                    <w:rPr>
                      <w:rFonts w:hint="eastAsia" w:eastAsia="宋体" w:cs="Times New Roman"/>
                      <w:snapToGrid w:val="0"/>
                      <w:color w:val="auto"/>
                      <w:kern w:val="2"/>
                      <w:sz w:val="21"/>
                      <w:szCs w:val="21"/>
                      <w:lang w:val="en-US" w:eastAsia="zh-CN" w:bidi="ar-SA"/>
                    </w:rPr>
                    <w:t>5</w:t>
                  </w:r>
                  <w:r>
                    <w:rPr>
                      <w:rFonts w:hint="default" w:ascii="Times New Roman" w:hAnsi="Times New Roman" w:eastAsia="宋体" w:cs="Times New Roman"/>
                      <w:snapToGrid w:val="0"/>
                      <w:color w:val="auto"/>
                      <w:kern w:val="2"/>
                      <w:sz w:val="21"/>
                      <w:szCs w:val="21"/>
                      <w:lang w:val="en-US" w:eastAsia="zh-CN" w:bidi="ar-SA"/>
                    </w:rPr>
                    <w:t>8</w:t>
                  </w:r>
                </w:p>
              </w:tc>
              <w:tc>
                <w:tcPr>
                  <w:tcW w:w="501"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w:t>
                  </w:r>
                </w:p>
              </w:tc>
              <w:tc>
                <w:tcPr>
                  <w:tcW w:w="250"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无组织</w:t>
                  </w:r>
                </w:p>
              </w:tc>
              <w:tc>
                <w:tcPr>
                  <w:tcW w:w="409"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洒水、厂区道路水泥硬化</w:t>
                  </w:r>
                </w:p>
              </w:tc>
              <w:tc>
                <w:tcPr>
                  <w:tcW w:w="392"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70</w:t>
                  </w:r>
                </w:p>
              </w:tc>
              <w:tc>
                <w:tcPr>
                  <w:tcW w:w="374" w:type="pct"/>
                  <w:tcBorders>
                    <w:tl2br w:val="nil"/>
                    <w:tr2bl w:val="nil"/>
                  </w:tcBorders>
                  <w:noWrap w:val="0"/>
                  <w:vAlign w:val="center"/>
                </w:tcPr>
                <w:p>
                  <w:pPr>
                    <w:pStyle w:val="58"/>
                    <w:ind w:left="18" w:lef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是</w:t>
                  </w:r>
                </w:p>
              </w:tc>
              <w:tc>
                <w:tcPr>
                  <w:tcW w:w="38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w:t>
                  </w:r>
                </w:p>
              </w:tc>
              <w:tc>
                <w:tcPr>
                  <w:tcW w:w="62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0.027</w:t>
                  </w:r>
                </w:p>
              </w:tc>
              <w:tc>
                <w:tcPr>
                  <w:tcW w:w="6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0.1</w:t>
                  </w:r>
                  <w:r>
                    <w:rPr>
                      <w:rFonts w:hint="eastAsia" w:cs="Times New Roman"/>
                      <w:color w:val="auto"/>
                      <w:kern w:val="2"/>
                      <w:sz w:val="21"/>
                      <w:szCs w:val="21"/>
                      <w:lang w:val="en-US" w:eastAsia="zh-CN" w:bidi="ar-SA"/>
                    </w:rPr>
                    <w:t>7</w:t>
                  </w:r>
                </w:p>
              </w:tc>
              <w:tc>
                <w:tcPr>
                  <w:tcW w:w="4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w:t>
                  </w:r>
                </w:p>
              </w:tc>
              <w:tc>
                <w:tcPr>
                  <w:tcW w:w="3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3" w:type="dxa"/>
                  <w:bottom w:w="57" w:type="dxa"/>
                  <w:right w:w="23" w:type="dxa"/>
                </w:tblCellMar>
              </w:tblPrEx>
              <w:trPr>
                <w:trHeight w:val="666" w:hRule="atLeast"/>
                <w:jc w:val="center"/>
              </w:trPr>
              <w:tc>
                <w:tcPr>
                  <w:tcW w:w="375"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存储装卸粉尘</w:t>
                  </w:r>
                </w:p>
              </w:tc>
              <w:tc>
                <w:tcPr>
                  <w:tcW w:w="392" w:type="pct"/>
                  <w:vMerge w:val="continue"/>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p>
              </w:tc>
              <w:tc>
                <w:tcPr>
                  <w:tcW w:w="385"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0.004</w:t>
                  </w:r>
                </w:p>
              </w:tc>
              <w:tc>
                <w:tcPr>
                  <w:tcW w:w="501"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w:t>
                  </w:r>
                </w:p>
              </w:tc>
              <w:tc>
                <w:tcPr>
                  <w:tcW w:w="250"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无组织</w:t>
                  </w:r>
                </w:p>
              </w:tc>
              <w:tc>
                <w:tcPr>
                  <w:tcW w:w="409"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洒水降尘</w:t>
                  </w:r>
                </w:p>
              </w:tc>
              <w:tc>
                <w:tcPr>
                  <w:tcW w:w="392"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70</w:t>
                  </w:r>
                </w:p>
              </w:tc>
              <w:tc>
                <w:tcPr>
                  <w:tcW w:w="374"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是</w:t>
                  </w:r>
                </w:p>
              </w:tc>
              <w:tc>
                <w:tcPr>
                  <w:tcW w:w="383"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w:t>
                  </w:r>
                </w:p>
              </w:tc>
              <w:tc>
                <w:tcPr>
                  <w:tcW w:w="374"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0.001</w:t>
                  </w:r>
                </w:p>
              </w:tc>
              <w:tc>
                <w:tcPr>
                  <w:tcW w:w="363"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0.001</w:t>
                  </w:r>
                </w:p>
              </w:tc>
              <w:tc>
                <w:tcPr>
                  <w:tcW w:w="423" w:type="pct"/>
                  <w:tcBorders>
                    <w:tl2br w:val="nil"/>
                    <w:tr2bl w:val="nil"/>
                  </w:tcBorders>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w:t>
                  </w:r>
                </w:p>
              </w:tc>
              <w:tc>
                <w:tcPr>
                  <w:tcW w:w="3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达标</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（三）</w:t>
            </w:r>
            <w:r>
              <w:rPr>
                <w:rFonts w:hint="default" w:ascii="Times New Roman" w:hAnsi="Times New Roman" w:eastAsia="宋体" w:cs="Times New Roman"/>
                <w:color w:val="auto"/>
                <w:sz w:val="24"/>
                <w:szCs w:val="24"/>
                <w:lang w:eastAsia="zh-CN"/>
              </w:rPr>
              <w:t>废气排放达标情况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lang w:eastAsia="zh-CN"/>
              </w:rPr>
              <w:t>根据计算，本项目</w:t>
            </w:r>
            <w:r>
              <w:rPr>
                <w:rFonts w:hint="default" w:ascii="Times New Roman" w:hAnsi="Times New Roman" w:eastAsia="宋体" w:cs="Times New Roman"/>
                <w:color w:val="auto"/>
                <w:sz w:val="24"/>
                <w:szCs w:val="22"/>
              </w:rPr>
              <w:t>破碎、筛分</w:t>
            </w:r>
            <w:r>
              <w:rPr>
                <w:rFonts w:hint="default" w:ascii="Times New Roman" w:hAnsi="Times New Roman" w:eastAsia="宋体" w:cs="Times New Roman"/>
                <w:color w:val="auto"/>
                <w:sz w:val="24"/>
                <w:szCs w:val="22"/>
                <w:lang w:eastAsia="zh-CN"/>
              </w:rPr>
              <w:t>有组织</w:t>
            </w:r>
            <w:r>
              <w:rPr>
                <w:rFonts w:hint="default" w:ascii="Times New Roman" w:hAnsi="Times New Roman" w:eastAsia="宋体" w:cs="Times New Roman"/>
                <w:color w:val="auto"/>
                <w:sz w:val="24"/>
                <w:szCs w:val="22"/>
              </w:rPr>
              <w:t>粉尘</w:t>
            </w:r>
            <w:r>
              <w:rPr>
                <w:rFonts w:hint="default" w:ascii="Times New Roman" w:hAnsi="Times New Roman" w:eastAsia="宋体" w:cs="Times New Roman"/>
                <w:color w:val="auto"/>
                <w:sz w:val="24"/>
              </w:rPr>
              <w:t>经布袋除尘器处理后，经15m高排气筒排放</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DA001</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，满足《砖瓦工业大气污染物排放标准》</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GB</w:t>
            </w:r>
            <w:r>
              <w:rPr>
                <w:rFonts w:hint="default"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29620-2013</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kern w:val="0"/>
                <w:sz w:val="24"/>
                <w:lang w:eastAsia="zh-CN"/>
              </w:rPr>
              <w:t>中</w:t>
            </w:r>
            <w:r>
              <w:rPr>
                <w:rFonts w:hint="default" w:ascii="Times New Roman" w:hAnsi="Times New Roman" w:eastAsia="宋体" w:cs="Times New Roman"/>
                <w:color w:val="auto"/>
                <w:sz w:val="24"/>
                <w:szCs w:val="24"/>
                <w:lang w:eastAsia="zh-CN"/>
              </w:rPr>
              <w:t>表</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kern w:val="0"/>
                <w:sz w:val="24"/>
                <w:lang w:eastAsia="zh-CN"/>
              </w:rPr>
              <w:t>及其修改单</w:t>
            </w:r>
            <w:r>
              <w:rPr>
                <w:rFonts w:hint="default" w:ascii="Times New Roman" w:hAnsi="Times New Roman" w:eastAsia="宋体" w:cs="Times New Roman"/>
                <w:color w:val="auto"/>
                <w:kern w:val="0"/>
                <w:sz w:val="24"/>
              </w:rPr>
              <w:t>中</w:t>
            </w:r>
            <w:r>
              <w:rPr>
                <w:rFonts w:hint="default" w:ascii="Times New Roman" w:hAnsi="Times New Roman" w:eastAsia="宋体" w:cs="Times New Roman"/>
                <w:color w:val="auto"/>
                <w:sz w:val="24"/>
                <w:szCs w:val="24"/>
              </w:rPr>
              <w:t>的</w:t>
            </w:r>
            <w:r>
              <w:rPr>
                <w:rFonts w:hint="default" w:ascii="Times New Roman" w:hAnsi="Times New Roman" w:eastAsia="宋体" w:cs="Times New Roman"/>
                <w:color w:val="auto"/>
                <w:sz w:val="24"/>
                <w:szCs w:val="24"/>
                <w:lang w:eastAsia="zh-CN"/>
              </w:rPr>
              <w:t>标准</w:t>
            </w:r>
            <w:r>
              <w:rPr>
                <w:rFonts w:hint="default" w:ascii="Times New Roman" w:hAnsi="Times New Roman" w:eastAsia="宋体" w:cs="Times New Roman"/>
                <w:color w:val="auto"/>
                <w:sz w:val="24"/>
              </w:rPr>
              <w:t>限值要求（颗粒物30mg/</w:t>
            </w:r>
            <w:r>
              <w:rPr>
                <w:rFonts w:hint="default" w:ascii="Times New Roman" w:hAnsi="Times New Roman" w:eastAsia="宋体" w:cs="Times New Roman"/>
                <w:bCs/>
                <w:snapToGrid w:val="0"/>
                <w:color w:val="auto"/>
                <w:kern w:val="0"/>
                <w:sz w:val="24"/>
                <w:szCs w:val="24"/>
                <w:lang w:bidi="ar"/>
              </w:rPr>
              <w:t>m</w:t>
            </w:r>
            <w:r>
              <w:rPr>
                <w:rFonts w:hint="default" w:ascii="Times New Roman" w:hAnsi="Times New Roman" w:eastAsia="宋体" w:cs="Times New Roman"/>
                <w:bCs/>
                <w:snapToGrid w:val="0"/>
                <w:color w:val="auto"/>
                <w:kern w:val="0"/>
                <w:sz w:val="24"/>
                <w:szCs w:val="24"/>
                <w:vertAlign w:val="superscript"/>
                <w:lang w:bidi="ar"/>
              </w:rPr>
              <w:t>3</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szCs w:val="22"/>
                <w:lang w:eastAsia="zh-CN"/>
              </w:rPr>
              <w:t>焙烧烟气</w:t>
            </w:r>
            <w:r>
              <w:rPr>
                <w:rFonts w:hint="eastAsia" w:cs="Times New Roman"/>
                <w:bCs/>
                <w:color w:val="auto"/>
                <w:kern w:val="0"/>
                <w:sz w:val="24"/>
                <w:lang w:eastAsia="zh-CN"/>
              </w:rPr>
              <w:t>石灰/石灰石</w:t>
            </w:r>
            <w:r>
              <w:rPr>
                <w:rFonts w:hint="default" w:ascii="Times New Roman" w:hAnsi="Times New Roman" w:eastAsia="宋体" w:cs="Times New Roman"/>
                <w:bCs/>
                <w:color w:val="auto"/>
                <w:kern w:val="0"/>
                <w:sz w:val="24"/>
                <w:lang w:eastAsia="zh-CN"/>
              </w:rPr>
              <w:t>石膏法工艺</w:t>
            </w:r>
            <w:r>
              <w:rPr>
                <w:rFonts w:hint="default" w:ascii="Times New Roman" w:hAnsi="Times New Roman" w:eastAsia="宋体" w:cs="Times New Roman"/>
                <w:color w:val="auto"/>
                <w:sz w:val="24"/>
              </w:rPr>
              <w:t>脱硫除尘系统处理后，经</w:t>
            </w:r>
            <w:r>
              <w:rPr>
                <w:rFonts w:hint="default" w:ascii="Times New Roman" w:hAnsi="Times New Roman" w:eastAsia="宋体" w:cs="Times New Roman"/>
                <w:color w:val="auto"/>
                <w:sz w:val="24"/>
                <w:lang w:eastAsia="zh-CN"/>
              </w:rPr>
              <w:t>15m</w:t>
            </w:r>
            <w:r>
              <w:rPr>
                <w:rFonts w:hint="default" w:ascii="Times New Roman" w:hAnsi="Times New Roman" w:eastAsia="宋体" w:cs="Times New Roman"/>
                <w:color w:val="auto"/>
                <w:sz w:val="24"/>
              </w:rPr>
              <w:t>高排气筒排放</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DA002</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szCs w:val="22"/>
                <w:lang w:eastAsia="zh-CN"/>
              </w:rPr>
              <w:t>满足</w:t>
            </w:r>
            <w:r>
              <w:rPr>
                <w:rFonts w:hint="default" w:ascii="Times New Roman" w:hAnsi="Times New Roman" w:eastAsia="宋体" w:cs="Times New Roman"/>
                <w:color w:val="auto"/>
                <w:kern w:val="0"/>
                <w:sz w:val="24"/>
              </w:rPr>
              <w:t>《砖瓦工业大气污染物排放标准》</w:t>
            </w:r>
            <w:r>
              <w:rPr>
                <w:rFonts w:hint="default" w:ascii="Times New Roman" w:hAnsi="Times New Roman" w:eastAsia="宋体" w:cs="Times New Roman"/>
                <w:color w:val="auto"/>
                <w:kern w:val="0"/>
                <w:sz w:val="24"/>
                <w:lang w:eastAsia="zh-CN"/>
              </w:rPr>
              <w:t>（</w:t>
            </w:r>
            <w:r>
              <w:rPr>
                <w:rFonts w:hint="default" w:ascii="Times New Roman" w:hAnsi="Times New Roman" w:eastAsia="宋体" w:cs="Times New Roman"/>
                <w:color w:val="auto"/>
                <w:kern w:val="0"/>
                <w:sz w:val="24"/>
              </w:rPr>
              <w:t>GB</w:t>
            </w:r>
            <w:r>
              <w:rPr>
                <w:rFonts w:hint="default" w:ascii="Times New Roman" w:hAnsi="Times New Roman" w:eastAsia="宋体" w:cs="Times New Roman"/>
                <w:color w:val="auto"/>
                <w:kern w:val="0"/>
                <w:sz w:val="24"/>
                <w:lang w:val="en-US" w:eastAsia="zh-CN"/>
              </w:rPr>
              <w:t xml:space="preserve"> </w:t>
            </w:r>
            <w:r>
              <w:rPr>
                <w:rFonts w:hint="default" w:ascii="Times New Roman" w:hAnsi="Times New Roman" w:eastAsia="宋体" w:cs="Times New Roman"/>
                <w:color w:val="auto"/>
                <w:kern w:val="0"/>
                <w:sz w:val="24"/>
              </w:rPr>
              <w:t>29620-2013</w:t>
            </w:r>
            <w:r>
              <w:rPr>
                <w:rFonts w:hint="default" w:ascii="Times New Roman" w:hAnsi="Times New Roman" w:eastAsia="宋体" w:cs="Times New Roman"/>
                <w:color w:val="auto"/>
                <w:kern w:val="0"/>
                <w:sz w:val="24"/>
                <w:lang w:eastAsia="zh-CN"/>
              </w:rPr>
              <w:t>）中</w:t>
            </w:r>
            <w:r>
              <w:rPr>
                <w:rFonts w:hint="default" w:ascii="Times New Roman" w:hAnsi="Times New Roman" w:eastAsia="宋体" w:cs="Times New Roman"/>
                <w:color w:val="auto"/>
                <w:sz w:val="24"/>
                <w:szCs w:val="24"/>
                <w:lang w:eastAsia="zh-CN"/>
              </w:rPr>
              <w:t>表</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kern w:val="0"/>
                <w:sz w:val="24"/>
                <w:lang w:eastAsia="zh-CN"/>
              </w:rPr>
              <w:t>及其修改单</w:t>
            </w:r>
            <w:r>
              <w:rPr>
                <w:rFonts w:hint="default" w:ascii="Times New Roman" w:hAnsi="Times New Roman" w:eastAsia="宋体" w:cs="Times New Roman"/>
                <w:color w:val="auto"/>
                <w:kern w:val="0"/>
                <w:sz w:val="24"/>
              </w:rPr>
              <w:t>中</w:t>
            </w:r>
            <w:r>
              <w:rPr>
                <w:rFonts w:hint="default" w:ascii="Times New Roman" w:hAnsi="Times New Roman" w:eastAsia="宋体" w:cs="Times New Roman"/>
                <w:color w:val="auto"/>
                <w:sz w:val="24"/>
                <w:szCs w:val="24"/>
              </w:rPr>
              <w:t>的</w:t>
            </w:r>
            <w:r>
              <w:rPr>
                <w:rFonts w:hint="default" w:ascii="Times New Roman" w:hAnsi="Times New Roman" w:eastAsia="宋体" w:cs="Times New Roman"/>
                <w:color w:val="auto"/>
                <w:sz w:val="24"/>
                <w:szCs w:val="24"/>
                <w:lang w:eastAsia="zh-CN"/>
              </w:rPr>
              <w:t>标准限值要求</w:t>
            </w:r>
            <w:r>
              <w:rPr>
                <w:rFonts w:hint="default" w:ascii="Times New Roman" w:hAnsi="Times New Roman" w:eastAsia="宋体" w:cs="Times New Roman"/>
                <w:bCs/>
                <w:color w:val="auto"/>
                <w:kern w:val="2"/>
                <w:sz w:val="24"/>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（四）</w:t>
            </w:r>
            <w:r>
              <w:rPr>
                <w:rFonts w:hint="default" w:ascii="Times New Roman" w:hAnsi="Times New Roman" w:eastAsia="宋体" w:cs="Times New Roman"/>
                <w:color w:val="auto"/>
                <w:sz w:val="24"/>
                <w:szCs w:val="24"/>
              </w:rPr>
              <w:t>污染治理技术可行性分析</w:t>
            </w:r>
          </w:p>
          <w:p>
            <w:pPr>
              <w:adjustRightIn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脉冲布袋除尘器</w:t>
            </w:r>
          </w:p>
          <w:p>
            <w:pPr>
              <w:adjustRightIn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粉碎车间原料破碎过程中采用脉冲布袋除尘器，脉冲布袋除尘器由灰斗、上箱体、中箱体、下箱体等部分组成，上、中、下箱体为分室结构。工作时，含尘气体由进风道进入灰斗，粗尘粒直接落入灰斗底部，细尘粒随气流转折向上进入中、下箱体，粉尘积附在滤袋外表面，过滤后的气体进入上箱体至净气集合管-排风道，经排风机排至大气。 清灰过程是先切断该室的净气出口风道，使该室的布袋处于无气流通过的状态(分室停风清灰)。然后开启脉冲阀用压缩空气进行脉冲喷吹清灰，切断阀关闭时间足以保证在喷吹后从滤袋上剥离的粉尘沉降至灰斗，避免了粉尘在脱离滤袋表面后又随气流附集到相邻滤袋表面的现象，使滤袋清灰彻底，并由可编程序控制仪对排气阀、脉冲阀及卸灰阀等进行全自动控制。其具有净化效率高、外形尺寸小、过滤面积大、过滤效果好、压力损失小、滤筒使用寿命长、安装维修快捷方便、可连续使用等特点，经处理后的颗粒物排放浓度可以达到排放标准，可以满足项目除尘要求。</w:t>
            </w:r>
          </w:p>
          <w:p>
            <w:pPr>
              <w:adjustRightIn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w:t>
            </w:r>
            <w:r>
              <w:rPr>
                <w:rFonts w:hint="eastAsia" w:cs="Times New Roman"/>
                <w:color w:val="auto"/>
                <w:sz w:val="24"/>
                <w:szCs w:val="24"/>
                <w:lang w:val="en-US" w:eastAsia="zh-CN"/>
              </w:rPr>
              <w:t>石灰/</w:t>
            </w:r>
            <w:r>
              <w:rPr>
                <w:rFonts w:hint="default" w:ascii="Times New Roman" w:hAnsi="Times New Roman" w:eastAsia="宋体" w:cs="Times New Roman"/>
                <w:color w:val="auto"/>
                <w:sz w:val="24"/>
                <w:szCs w:val="24"/>
                <w:lang w:eastAsia="zh-CN"/>
              </w:rPr>
              <w:t>石灰石石膏法</w:t>
            </w:r>
            <w:r>
              <w:rPr>
                <w:rFonts w:hint="default" w:ascii="Times New Roman" w:hAnsi="Times New Roman" w:eastAsia="宋体" w:cs="Times New Roman"/>
                <w:color w:val="auto"/>
                <w:sz w:val="24"/>
                <w:szCs w:val="24"/>
              </w:rPr>
              <w:t>工艺</w:t>
            </w:r>
          </w:p>
          <w:p>
            <w:pPr>
              <w:adjustRightInd w:val="0"/>
              <w:spacing w:line="360" w:lineRule="auto"/>
              <w:ind w:firstLine="480" w:firstLineChars="200"/>
              <w:rPr>
                <w:rFonts w:hint="default" w:ascii="Times New Roman" w:hAnsi="Times New Roman" w:eastAsia="宋体" w:cs="Times New Roman"/>
                <w:color w:val="auto"/>
                <w:sz w:val="24"/>
                <w:szCs w:val="24"/>
              </w:rPr>
            </w:pPr>
            <w:r>
              <w:rPr>
                <w:rFonts w:hint="eastAsia" w:cs="Times New Roman"/>
                <w:color w:val="auto"/>
                <w:sz w:val="24"/>
                <w:szCs w:val="24"/>
                <w:lang w:val="en-US" w:eastAsia="zh-CN"/>
              </w:rPr>
              <w:t>石灰/</w:t>
            </w:r>
            <w:r>
              <w:rPr>
                <w:rFonts w:hint="default" w:ascii="Times New Roman" w:hAnsi="Times New Roman" w:eastAsia="宋体" w:cs="Times New Roman"/>
                <w:color w:val="auto"/>
                <w:sz w:val="24"/>
                <w:szCs w:val="24"/>
                <w:lang w:eastAsia="zh-CN"/>
              </w:rPr>
              <w:t>石灰石石膏法</w:t>
            </w:r>
            <w:r>
              <w:rPr>
                <w:rFonts w:hint="default" w:ascii="Times New Roman" w:hAnsi="Times New Roman" w:eastAsia="宋体" w:cs="Times New Roman"/>
                <w:color w:val="auto"/>
                <w:sz w:val="24"/>
                <w:szCs w:val="24"/>
              </w:rPr>
              <w:t>工艺采用</w:t>
            </w:r>
            <w:r>
              <w:rPr>
                <w:rFonts w:hint="eastAsia" w:cs="Times New Roman"/>
                <w:color w:val="auto"/>
                <w:sz w:val="24"/>
                <w:szCs w:val="24"/>
                <w:lang w:val="en-US" w:eastAsia="zh-CN"/>
              </w:rPr>
              <w:t>石灰/</w:t>
            </w:r>
            <w:r>
              <w:rPr>
                <w:rFonts w:hint="default" w:ascii="Times New Roman" w:hAnsi="Times New Roman" w:eastAsia="宋体" w:cs="Times New Roman"/>
                <w:color w:val="auto"/>
                <w:sz w:val="24"/>
                <w:szCs w:val="24"/>
              </w:rPr>
              <w:t>石灰石作为脱硫吸收剂，</w:t>
            </w:r>
            <w:r>
              <w:rPr>
                <w:rFonts w:hint="eastAsia" w:cs="Times New Roman"/>
                <w:color w:val="auto"/>
                <w:sz w:val="24"/>
                <w:szCs w:val="24"/>
                <w:lang w:val="en-US" w:eastAsia="zh-CN"/>
              </w:rPr>
              <w:t>石灰/</w:t>
            </w:r>
            <w:r>
              <w:rPr>
                <w:rFonts w:hint="default" w:ascii="Times New Roman" w:hAnsi="Times New Roman" w:eastAsia="宋体" w:cs="Times New Roman"/>
                <w:color w:val="auto"/>
                <w:sz w:val="24"/>
                <w:szCs w:val="24"/>
              </w:rPr>
              <w:t>石灰石粉与水混合搅拌</w:t>
            </w:r>
            <w:r>
              <w:rPr>
                <w:rFonts w:hint="default" w:ascii="Times New Roman" w:hAnsi="Times New Roman" w:eastAsia="宋体" w:cs="Times New Roman"/>
                <w:color w:val="auto"/>
                <w:sz w:val="24"/>
                <w:szCs w:val="24"/>
                <w:lang w:eastAsia="zh-CN"/>
              </w:rPr>
              <w:t>制成</w:t>
            </w:r>
            <w:r>
              <w:rPr>
                <w:rFonts w:hint="default" w:ascii="Times New Roman" w:hAnsi="Times New Roman" w:eastAsia="宋体" w:cs="Times New Roman"/>
                <w:color w:val="auto"/>
                <w:sz w:val="24"/>
                <w:szCs w:val="24"/>
              </w:rPr>
              <w:t>吸收剂浆，在吸收塔内，吸收浆剂与烟气接触混合，烟气中的SO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与浆剂中的碳酸钙以及鼓入的空气进行化学反应生成CaSO</w:t>
            </w:r>
            <w:r>
              <w:rPr>
                <w:rFonts w:hint="default" w:ascii="Times New Roman" w:hAnsi="Times New Roman" w:eastAsia="宋体" w:cs="Times New Roman"/>
                <w:color w:val="auto"/>
                <w:sz w:val="24"/>
                <w:szCs w:val="24"/>
                <w:vertAlign w:val="subscript"/>
              </w:rPr>
              <w:t>4</w:t>
            </w:r>
            <w:r>
              <w:rPr>
                <w:rFonts w:hint="default" w:ascii="Times New Roman" w:hAnsi="Times New Roman" w:eastAsia="宋体" w:cs="Times New Roman"/>
                <w:color w:val="auto"/>
                <w:sz w:val="24"/>
                <w:szCs w:val="24"/>
              </w:rPr>
              <w:t>从而去除烟气中SO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，最终反应产物为石膏。同时采用湿式喷淋除尘去除烟气颗粒物。</w:t>
            </w:r>
            <w:r>
              <w:rPr>
                <w:rFonts w:hint="default" w:ascii="Times New Roman" w:hAnsi="Times New Roman" w:eastAsia="宋体" w:cs="Times New Roman"/>
                <w:bCs/>
                <w:color w:val="auto"/>
                <w:sz w:val="24"/>
                <w:szCs w:val="24"/>
              </w:rPr>
              <w:t>脱硫石膏浆经石膏脱水装置脱水后回收。</w:t>
            </w:r>
            <w:r>
              <w:rPr>
                <w:rFonts w:hint="default" w:ascii="Times New Roman" w:hAnsi="Times New Roman" w:eastAsia="宋体" w:cs="Times New Roman"/>
                <w:color w:val="auto"/>
                <w:sz w:val="24"/>
                <w:szCs w:val="24"/>
              </w:rPr>
              <w:t>粘土中SiO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四面体结构在高温下较稳定，因此砖瓦厂排出的氟化物以HF为主(占90%以上)，其次为SiF</w:t>
            </w:r>
            <w:r>
              <w:rPr>
                <w:rFonts w:hint="default" w:ascii="Times New Roman" w:hAnsi="Times New Roman" w:eastAsia="宋体" w:cs="Times New Roman"/>
                <w:color w:val="auto"/>
                <w:sz w:val="24"/>
                <w:szCs w:val="24"/>
                <w:vertAlign w:val="subscript"/>
              </w:rPr>
              <w:t>4</w:t>
            </w:r>
            <w:r>
              <w:rPr>
                <w:rFonts w:hint="default" w:ascii="Times New Roman" w:hAnsi="Times New Roman" w:eastAsia="宋体" w:cs="Times New Roman"/>
                <w:color w:val="auto"/>
                <w:sz w:val="24"/>
                <w:szCs w:val="24"/>
              </w:rPr>
              <w:t>。HF和SiF</w:t>
            </w:r>
            <w:r>
              <w:rPr>
                <w:rFonts w:hint="default" w:ascii="Times New Roman" w:hAnsi="Times New Roman" w:eastAsia="宋体" w:cs="Times New Roman"/>
                <w:color w:val="auto"/>
                <w:sz w:val="24"/>
                <w:szCs w:val="24"/>
                <w:vertAlign w:val="subscript"/>
              </w:rPr>
              <w:t>4</w:t>
            </w:r>
            <w:r>
              <w:rPr>
                <w:rFonts w:hint="default" w:ascii="Times New Roman" w:hAnsi="Times New Roman" w:eastAsia="宋体" w:cs="Times New Roman"/>
                <w:color w:val="auto"/>
                <w:sz w:val="24"/>
                <w:szCs w:val="24"/>
              </w:rPr>
              <w:t>均易溶于水，且SiF</w:t>
            </w:r>
            <w:r>
              <w:rPr>
                <w:rFonts w:hint="default" w:ascii="Times New Roman" w:hAnsi="Times New Roman" w:eastAsia="宋体" w:cs="Times New Roman"/>
                <w:color w:val="auto"/>
                <w:sz w:val="24"/>
                <w:szCs w:val="24"/>
                <w:vertAlign w:val="subscript"/>
              </w:rPr>
              <w:t>4</w:t>
            </w:r>
            <w:r>
              <w:rPr>
                <w:rFonts w:hint="default" w:ascii="Times New Roman" w:hAnsi="Times New Roman" w:eastAsia="宋体" w:cs="Times New Roman"/>
                <w:color w:val="auto"/>
                <w:sz w:val="24"/>
                <w:szCs w:val="24"/>
              </w:rPr>
              <w:t>极易水解生成HF(SiF</w:t>
            </w:r>
            <w:r>
              <w:rPr>
                <w:rFonts w:hint="default" w:ascii="Times New Roman" w:hAnsi="Times New Roman" w:eastAsia="宋体" w:cs="Times New Roman"/>
                <w:color w:val="auto"/>
                <w:sz w:val="24"/>
                <w:szCs w:val="24"/>
                <w:vertAlign w:val="subscript"/>
              </w:rPr>
              <w:t>4</w:t>
            </w:r>
            <w:r>
              <w:rPr>
                <w:rFonts w:hint="default" w:ascii="Times New Roman" w:hAnsi="Times New Roman" w:eastAsia="宋体" w:cs="Times New Roman"/>
                <w:color w:val="auto"/>
                <w:sz w:val="24"/>
                <w:szCs w:val="24"/>
              </w:rPr>
              <w:t>+2H</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O=4HF+SiO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)，当装置中Ca</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达到一定浓度后与烟气中氟化物反应生成氟化钙，从而吸收废气中的气态氟化物。项目工艺如下图</w:t>
            </w:r>
            <w:r>
              <w:rPr>
                <w:rFonts w:hint="default" w:ascii="Times New Roman" w:hAnsi="Times New Roman" w:eastAsia="宋体" w:cs="Times New Roman"/>
                <w:color w:val="auto"/>
                <w:sz w:val="24"/>
                <w:szCs w:val="24"/>
                <w:lang w:val="en-US" w:eastAsia="zh-CN"/>
              </w:rPr>
              <w:t>4-1</w:t>
            </w:r>
            <w:r>
              <w:rPr>
                <w:rFonts w:hint="default" w:ascii="Times New Roman" w:hAnsi="Times New Roman" w:eastAsia="宋体" w:cs="Times New Roman"/>
                <w:color w:val="auto"/>
                <w:sz w:val="24"/>
                <w:szCs w:val="24"/>
              </w:rPr>
              <w:t>。</w:t>
            </w:r>
          </w:p>
          <w:p>
            <w:pPr>
              <w:adjustRightInd w:val="0"/>
              <w:spacing w:line="360" w:lineRule="auto"/>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rPr>
              <w:drawing>
                <wp:inline distT="0" distB="0" distL="0" distR="0">
                  <wp:extent cx="4796155" cy="3264535"/>
                  <wp:effectExtent l="0" t="0" r="4445"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796155" cy="3264535"/>
                          </a:xfrm>
                          <a:prstGeom prst="rect">
                            <a:avLst/>
                          </a:prstGeom>
                          <a:noFill/>
                          <a:ln>
                            <a:noFill/>
                          </a:ln>
                          <a:effectLst/>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sz w:val="24"/>
                <w:szCs w:val="22"/>
                <w:lang w:val="en-US" w:eastAsia="zh-CN"/>
              </w:rPr>
            </w:pPr>
            <w:r>
              <w:rPr>
                <w:rFonts w:hint="default" w:ascii="Times New Roman" w:hAnsi="Times New Roman" w:eastAsia="宋体" w:cs="Times New Roman"/>
                <w:color w:val="auto"/>
                <w:sz w:val="24"/>
                <w:szCs w:val="22"/>
                <w:lang w:val="en-US" w:eastAsia="zh-CN"/>
              </w:rPr>
              <w:t xml:space="preserve">图4-1  </w:t>
            </w:r>
            <w:r>
              <w:rPr>
                <w:rFonts w:hint="eastAsia" w:cs="Times New Roman"/>
                <w:color w:val="auto"/>
                <w:sz w:val="24"/>
                <w:szCs w:val="22"/>
                <w:lang w:val="en-US" w:eastAsia="zh-CN"/>
              </w:rPr>
              <w:t>石灰/</w:t>
            </w:r>
            <w:r>
              <w:rPr>
                <w:rFonts w:hint="default" w:ascii="Times New Roman" w:hAnsi="Times New Roman" w:eastAsia="宋体" w:cs="Times New Roman"/>
                <w:color w:val="auto"/>
                <w:sz w:val="24"/>
                <w:szCs w:val="22"/>
                <w:lang w:val="en-US" w:eastAsia="zh-CN"/>
              </w:rPr>
              <w:t>石灰石石膏法脱硫工艺图</w:t>
            </w:r>
          </w:p>
          <w:p>
            <w:pPr>
              <w:shd w:val="clear" w:color="auto" w:fill="FFFFFF"/>
              <w:spacing w:line="360" w:lineRule="auto"/>
              <w:ind w:firstLine="480" w:firstLineChars="200"/>
              <w:rPr>
                <w:rFonts w:hint="default" w:ascii="Times New Roman" w:hAnsi="Times New Roman" w:eastAsia="宋体" w:cs="Times New Roman"/>
                <w:color w:val="auto"/>
                <w:sz w:val="24"/>
                <w:szCs w:val="24"/>
              </w:rPr>
            </w:pPr>
            <w:r>
              <w:rPr>
                <w:rFonts w:hint="eastAsia" w:cs="Times New Roman"/>
                <w:color w:val="auto"/>
                <w:sz w:val="24"/>
                <w:szCs w:val="24"/>
                <w:lang w:val="en-US" w:eastAsia="zh-CN"/>
              </w:rPr>
              <w:t>石灰/</w:t>
            </w:r>
            <w:r>
              <w:rPr>
                <w:rFonts w:hint="default" w:ascii="Times New Roman" w:hAnsi="Times New Roman" w:eastAsia="宋体" w:cs="Times New Roman"/>
                <w:color w:val="auto"/>
                <w:sz w:val="24"/>
                <w:szCs w:val="24"/>
                <w:lang w:eastAsia="zh-CN"/>
              </w:rPr>
              <w:t>石灰石石膏法</w:t>
            </w:r>
            <w:r>
              <w:rPr>
                <w:rFonts w:hint="default" w:ascii="Times New Roman" w:hAnsi="Times New Roman" w:eastAsia="宋体" w:cs="Times New Roman"/>
                <w:color w:val="auto"/>
                <w:sz w:val="24"/>
                <w:szCs w:val="24"/>
              </w:rPr>
              <w:t>脱硫除尘工艺反应方程式如下：</w:t>
            </w:r>
          </w:p>
          <w:p>
            <w:pPr>
              <w:spacing w:line="360" w:lineRule="auto"/>
              <w:ind w:left="1050" w:leftChars="500"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1）SO</w:t>
            </w:r>
            <w:r>
              <w:rPr>
                <w:rFonts w:hint="default" w:ascii="Times New Roman" w:hAnsi="Times New Roman" w:eastAsia="宋体" w:cs="Times New Roman"/>
                <w:bCs/>
                <w:color w:val="auto"/>
                <w:sz w:val="24"/>
                <w:vertAlign w:val="subscript"/>
              </w:rPr>
              <w:t>2</w:t>
            </w:r>
            <w:r>
              <w:rPr>
                <w:rFonts w:hint="default" w:ascii="Times New Roman" w:hAnsi="Times New Roman" w:eastAsia="宋体" w:cs="Times New Roman"/>
                <w:bCs/>
                <w:color w:val="auto"/>
                <w:sz w:val="24"/>
              </w:rPr>
              <w:t xml:space="preserve"> + H</w:t>
            </w:r>
            <w:r>
              <w:rPr>
                <w:rFonts w:hint="default" w:ascii="Times New Roman" w:hAnsi="Times New Roman" w:eastAsia="宋体" w:cs="Times New Roman"/>
                <w:bCs/>
                <w:color w:val="auto"/>
                <w:sz w:val="24"/>
                <w:vertAlign w:val="subscript"/>
              </w:rPr>
              <w:t>2</w:t>
            </w:r>
            <w:r>
              <w:rPr>
                <w:rFonts w:hint="default" w:ascii="Times New Roman" w:hAnsi="Times New Roman" w:eastAsia="宋体" w:cs="Times New Roman"/>
                <w:bCs/>
                <w:color w:val="auto"/>
                <w:sz w:val="24"/>
              </w:rPr>
              <w:t>O →H</w:t>
            </w:r>
            <w:r>
              <w:rPr>
                <w:rFonts w:hint="default" w:ascii="Times New Roman" w:hAnsi="Times New Roman" w:eastAsia="宋体" w:cs="Times New Roman"/>
                <w:bCs/>
                <w:color w:val="auto"/>
                <w:sz w:val="24"/>
                <w:vertAlign w:val="subscript"/>
              </w:rPr>
              <w:t>2</w:t>
            </w:r>
            <w:r>
              <w:rPr>
                <w:rFonts w:hint="default" w:ascii="Times New Roman" w:hAnsi="Times New Roman" w:eastAsia="宋体" w:cs="Times New Roman"/>
                <w:bCs/>
                <w:color w:val="auto"/>
                <w:sz w:val="24"/>
              </w:rPr>
              <w:t>SO</w:t>
            </w:r>
            <w:r>
              <w:rPr>
                <w:rFonts w:hint="default" w:ascii="Times New Roman" w:hAnsi="Times New Roman" w:eastAsia="宋体" w:cs="Times New Roman"/>
                <w:bCs/>
                <w:color w:val="auto"/>
                <w:sz w:val="24"/>
                <w:vertAlign w:val="subscript"/>
              </w:rPr>
              <w:t>3</w:t>
            </w:r>
            <w:r>
              <w:rPr>
                <w:rFonts w:hint="default" w:ascii="Times New Roman" w:hAnsi="Times New Roman" w:eastAsia="宋体" w:cs="Times New Roman"/>
                <w:bCs/>
                <w:color w:val="auto"/>
                <w:sz w:val="24"/>
                <w:vertAlign w:val="subscript"/>
                <w:lang w:val="en-US" w:eastAsia="zh-CN"/>
              </w:rPr>
              <w:t xml:space="preserve">  </w:t>
            </w:r>
            <w:r>
              <w:rPr>
                <w:rFonts w:hint="default" w:ascii="Times New Roman" w:hAnsi="Times New Roman" w:eastAsia="宋体" w:cs="Times New Roman"/>
                <w:bCs/>
                <w:color w:val="auto"/>
                <w:sz w:val="24"/>
              </w:rPr>
              <w:t>吸收</w:t>
            </w:r>
          </w:p>
          <w:p>
            <w:pPr>
              <w:spacing w:line="360" w:lineRule="auto"/>
              <w:ind w:left="1050" w:leftChars="500"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2）CaCO</w:t>
            </w:r>
            <w:r>
              <w:rPr>
                <w:rFonts w:hint="default" w:ascii="Times New Roman" w:hAnsi="Times New Roman" w:eastAsia="宋体" w:cs="Times New Roman"/>
                <w:bCs/>
                <w:color w:val="auto"/>
                <w:sz w:val="24"/>
                <w:vertAlign w:val="subscript"/>
              </w:rPr>
              <w:t>3</w:t>
            </w:r>
            <w:r>
              <w:rPr>
                <w:rFonts w:hint="default" w:ascii="Times New Roman" w:hAnsi="Times New Roman" w:eastAsia="宋体" w:cs="Times New Roman"/>
                <w:bCs/>
                <w:color w:val="auto"/>
                <w:sz w:val="24"/>
              </w:rPr>
              <w:t xml:space="preserve"> + H</w:t>
            </w:r>
            <w:r>
              <w:rPr>
                <w:rFonts w:hint="default" w:ascii="Times New Roman" w:hAnsi="Times New Roman" w:eastAsia="宋体" w:cs="Times New Roman"/>
                <w:bCs/>
                <w:color w:val="auto"/>
                <w:sz w:val="24"/>
                <w:vertAlign w:val="subscript"/>
              </w:rPr>
              <w:t>2</w:t>
            </w:r>
            <w:r>
              <w:rPr>
                <w:rFonts w:hint="default" w:ascii="Times New Roman" w:hAnsi="Times New Roman" w:eastAsia="宋体" w:cs="Times New Roman"/>
                <w:bCs/>
                <w:color w:val="auto"/>
                <w:sz w:val="24"/>
              </w:rPr>
              <w:t>SO</w:t>
            </w:r>
            <w:r>
              <w:rPr>
                <w:rFonts w:hint="default" w:ascii="Times New Roman" w:hAnsi="Times New Roman" w:eastAsia="宋体" w:cs="Times New Roman"/>
                <w:bCs/>
                <w:color w:val="auto"/>
                <w:sz w:val="24"/>
                <w:vertAlign w:val="subscript"/>
              </w:rPr>
              <w:t>3</w:t>
            </w:r>
            <w:r>
              <w:rPr>
                <w:rFonts w:hint="default" w:ascii="Times New Roman" w:hAnsi="Times New Roman" w:eastAsia="宋体" w:cs="Times New Roman"/>
                <w:bCs/>
                <w:color w:val="auto"/>
                <w:sz w:val="24"/>
              </w:rPr>
              <w:t>→CaSO</w:t>
            </w:r>
            <w:r>
              <w:rPr>
                <w:rFonts w:hint="default" w:ascii="Times New Roman" w:hAnsi="Times New Roman" w:eastAsia="宋体" w:cs="Times New Roman"/>
                <w:bCs/>
                <w:color w:val="auto"/>
                <w:sz w:val="24"/>
                <w:vertAlign w:val="subscript"/>
              </w:rPr>
              <w:t>3</w:t>
            </w:r>
            <w:r>
              <w:rPr>
                <w:rFonts w:hint="default" w:ascii="Times New Roman" w:hAnsi="Times New Roman" w:eastAsia="宋体" w:cs="Times New Roman"/>
                <w:bCs/>
                <w:color w:val="auto"/>
                <w:sz w:val="24"/>
              </w:rPr>
              <w:t xml:space="preserve"> + CO</w:t>
            </w:r>
            <w:r>
              <w:rPr>
                <w:rFonts w:hint="default" w:ascii="Times New Roman" w:hAnsi="Times New Roman" w:eastAsia="宋体" w:cs="Times New Roman"/>
                <w:bCs/>
                <w:color w:val="auto"/>
                <w:sz w:val="24"/>
                <w:vertAlign w:val="subscript"/>
              </w:rPr>
              <w:t>2</w:t>
            </w:r>
            <w:r>
              <w:rPr>
                <w:rFonts w:hint="default" w:ascii="Times New Roman" w:hAnsi="Times New Roman" w:eastAsia="宋体" w:cs="Times New Roman"/>
                <w:bCs/>
                <w:color w:val="auto"/>
                <w:sz w:val="24"/>
              </w:rPr>
              <w:t xml:space="preserve"> + H</w:t>
            </w:r>
            <w:r>
              <w:rPr>
                <w:rFonts w:hint="default" w:ascii="Times New Roman" w:hAnsi="Times New Roman" w:eastAsia="宋体" w:cs="Times New Roman"/>
                <w:bCs/>
                <w:color w:val="auto"/>
                <w:sz w:val="24"/>
                <w:vertAlign w:val="subscript"/>
              </w:rPr>
              <w:t>2</w:t>
            </w:r>
            <w:r>
              <w:rPr>
                <w:rFonts w:hint="default" w:ascii="Times New Roman" w:hAnsi="Times New Roman" w:eastAsia="宋体" w:cs="Times New Roman"/>
                <w:bCs/>
                <w:color w:val="auto"/>
                <w:sz w:val="24"/>
              </w:rPr>
              <w:t>O 中和</w:t>
            </w:r>
          </w:p>
          <w:p>
            <w:pPr>
              <w:spacing w:line="360" w:lineRule="auto"/>
              <w:ind w:left="1050" w:leftChars="500"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3）CaSO</w:t>
            </w:r>
            <w:r>
              <w:rPr>
                <w:rFonts w:hint="default" w:ascii="Times New Roman" w:hAnsi="Times New Roman" w:eastAsia="宋体" w:cs="Times New Roman"/>
                <w:bCs/>
                <w:color w:val="auto"/>
                <w:sz w:val="24"/>
                <w:vertAlign w:val="subscript"/>
              </w:rPr>
              <w:t>3</w:t>
            </w:r>
            <w:r>
              <w:rPr>
                <w:rFonts w:hint="default" w:ascii="Times New Roman" w:hAnsi="Times New Roman" w:eastAsia="宋体" w:cs="Times New Roman"/>
                <w:bCs/>
                <w:color w:val="auto"/>
                <w:sz w:val="24"/>
              </w:rPr>
              <w:t xml:space="preserve"> + 1/2 O</w:t>
            </w:r>
            <w:r>
              <w:rPr>
                <w:rFonts w:hint="default" w:ascii="Times New Roman" w:hAnsi="Times New Roman" w:eastAsia="宋体" w:cs="Times New Roman"/>
                <w:bCs/>
                <w:color w:val="auto"/>
                <w:sz w:val="24"/>
                <w:vertAlign w:val="subscript"/>
              </w:rPr>
              <w:t>2</w:t>
            </w:r>
            <w:r>
              <w:rPr>
                <w:rFonts w:hint="default" w:ascii="Times New Roman" w:hAnsi="Times New Roman" w:eastAsia="宋体" w:cs="Times New Roman"/>
                <w:bCs/>
                <w:color w:val="auto"/>
                <w:sz w:val="24"/>
              </w:rPr>
              <w:t>→CaSO</w:t>
            </w:r>
            <w:r>
              <w:rPr>
                <w:rFonts w:hint="default" w:ascii="Times New Roman" w:hAnsi="Times New Roman" w:eastAsia="宋体" w:cs="Times New Roman"/>
                <w:bCs/>
                <w:color w:val="auto"/>
                <w:sz w:val="24"/>
                <w:vertAlign w:val="subscript"/>
              </w:rPr>
              <w:t>4</w:t>
            </w:r>
            <w:r>
              <w:rPr>
                <w:rFonts w:hint="default" w:ascii="Times New Roman" w:hAnsi="Times New Roman" w:eastAsia="宋体" w:cs="Times New Roman"/>
                <w:bCs/>
                <w:color w:val="auto"/>
                <w:sz w:val="24"/>
              </w:rPr>
              <w:t xml:space="preserve"> 氧化</w:t>
            </w:r>
          </w:p>
          <w:p>
            <w:pPr>
              <w:spacing w:line="360" w:lineRule="auto"/>
              <w:ind w:left="1050" w:leftChars="500"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4）CaSO</w:t>
            </w:r>
            <w:r>
              <w:rPr>
                <w:rFonts w:hint="default" w:ascii="Times New Roman" w:hAnsi="Times New Roman" w:eastAsia="宋体" w:cs="Times New Roman"/>
                <w:bCs/>
                <w:color w:val="auto"/>
                <w:sz w:val="24"/>
                <w:vertAlign w:val="subscript"/>
              </w:rPr>
              <w:t>3</w:t>
            </w:r>
            <w:r>
              <w:rPr>
                <w:rFonts w:hint="default" w:ascii="Times New Roman" w:hAnsi="Times New Roman" w:eastAsia="宋体" w:cs="Times New Roman"/>
                <w:bCs/>
                <w:color w:val="auto"/>
                <w:sz w:val="24"/>
              </w:rPr>
              <w:t xml:space="preserve"> + 1/2 H</w:t>
            </w:r>
            <w:r>
              <w:rPr>
                <w:rFonts w:hint="default" w:ascii="Times New Roman" w:hAnsi="Times New Roman" w:eastAsia="宋体" w:cs="Times New Roman"/>
                <w:bCs/>
                <w:color w:val="auto"/>
                <w:sz w:val="24"/>
                <w:vertAlign w:val="subscript"/>
              </w:rPr>
              <w:t>2</w:t>
            </w:r>
            <w:r>
              <w:rPr>
                <w:rFonts w:hint="default" w:ascii="Times New Roman" w:hAnsi="Times New Roman" w:eastAsia="宋体" w:cs="Times New Roman"/>
                <w:bCs/>
                <w:color w:val="auto"/>
                <w:sz w:val="24"/>
              </w:rPr>
              <w:t>O→CaSO</w:t>
            </w:r>
            <w:r>
              <w:rPr>
                <w:rFonts w:hint="default" w:ascii="Times New Roman" w:hAnsi="Times New Roman" w:eastAsia="宋体" w:cs="Times New Roman"/>
                <w:bCs/>
                <w:color w:val="auto"/>
                <w:sz w:val="24"/>
                <w:vertAlign w:val="subscript"/>
              </w:rPr>
              <w:t>3</w:t>
            </w:r>
            <w:r>
              <w:rPr>
                <w:rFonts w:hint="default" w:ascii="Times New Roman" w:hAnsi="Times New Roman" w:eastAsia="宋体" w:cs="Times New Roman"/>
                <w:bCs/>
                <w:color w:val="auto"/>
                <w:sz w:val="24"/>
              </w:rPr>
              <w:t>•1/2H</w:t>
            </w:r>
            <w:r>
              <w:rPr>
                <w:rFonts w:hint="default" w:ascii="Times New Roman" w:hAnsi="Times New Roman" w:eastAsia="宋体" w:cs="Times New Roman"/>
                <w:bCs/>
                <w:color w:val="auto"/>
                <w:sz w:val="24"/>
                <w:vertAlign w:val="subscript"/>
              </w:rPr>
              <w:t>2</w:t>
            </w:r>
            <w:r>
              <w:rPr>
                <w:rFonts w:hint="default" w:ascii="Times New Roman" w:hAnsi="Times New Roman" w:eastAsia="宋体" w:cs="Times New Roman"/>
                <w:bCs/>
                <w:color w:val="auto"/>
                <w:sz w:val="24"/>
              </w:rPr>
              <w:t>O结晶</w:t>
            </w:r>
          </w:p>
          <w:p>
            <w:pPr>
              <w:spacing w:line="360" w:lineRule="auto"/>
              <w:ind w:left="1050" w:leftChars="500"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5）CaSO</w:t>
            </w:r>
            <w:r>
              <w:rPr>
                <w:rFonts w:hint="default" w:ascii="Times New Roman" w:hAnsi="Times New Roman" w:eastAsia="宋体" w:cs="Times New Roman"/>
                <w:bCs/>
                <w:color w:val="auto"/>
                <w:sz w:val="24"/>
                <w:vertAlign w:val="subscript"/>
              </w:rPr>
              <w:t>4</w:t>
            </w:r>
            <w:r>
              <w:rPr>
                <w:rFonts w:hint="default" w:ascii="Times New Roman" w:hAnsi="Times New Roman" w:eastAsia="宋体" w:cs="Times New Roman"/>
                <w:bCs/>
                <w:color w:val="auto"/>
                <w:sz w:val="24"/>
              </w:rPr>
              <w:t xml:space="preserve"> + 2H</w:t>
            </w:r>
            <w:r>
              <w:rPr>
                <w:rFonts w:hint="default" w:ascii="Times New Roman" w:hAnsi="Times New Roman" w:eastAsia="宋体" w:cs="Times New Roman"/>
                <w:bCs/>
                <w:color w:val="auto"/>
                <w:sz w:val="24"/>
                <w:vertAlign w:val="subscript"/>
              </w:rPr>
              <w:t>2</w:t>
            </w:r>
            <w:r>
              <w:rPr>
                <w:rFonts w:hint="default" w:ascii="Times New Roman" w:hAnsi="Times New Roman" w:eastAsia="宋体" w:cs="Times New Roman"/>
                <w:bCs/>
                <w:color w:val="auto"/>
                <w:sz w:val="24"/>
              </w:rPr>
              <w:t>O →CaSO</w:t>
            </w:r>
            <w:r>
              <w:rPr>
                <w:rFonts w:hint="default" w:ascii="Times New Roman" w:hAnsi="Times New Roman" w:eastAsia="宋体" w:cs="Times New Roman"/>
                <w:bCs/>
                <w:color w:val="auto"/>
                <w:sz w:val="24"/>
                <w:vertAlign w:val="subscript"/>
              </w:rPr>
              <w:t>4</w:t>
            </w:r>
            <w:r>
              <w:rPr>
                <w:rFonts w:hint="default" w:ascii="Times New Roman" w:hAnsi="Times New Roman" w:eastAsia="宋体" w:cs="Times New Roman"/>
                <w:bCs/>
                <w:color w:val="auto"/>
                <w:sz w:val="24"/>
              </w:rPr>
              <w:t>•2H</w:t>
            </w:r>
            <w:r>
              <w:rPr>
                <w:rFonts w:hint="default" w:ascii="Times New Roman" w:hAnsi="Times New Roman" w:eastAsia="宋体" w:cs="Times New Roman"/>
                <w:bCs/>
                <w:color w:val="auto"/>
                <w:sz w:val="24"/>
                <w:vertAlign w:val="subscript"/>
              </w:rPr>
              <w:t>2</w:t>
            </w:r>
            <w:r>
              <w:rPr>
                <w:rFonts w:hint="default" w:ascii="Times New Roman" w:hAnsi="Times New Roman" w:eastAsia="宋体" w:cs="Times New Roman"/>
                <w:bCs/>
                <w:color w:val="auto"/>
                <w:sz w:val="24"/>
              </w:rPr>
              <w:t>O结晶</w:t>
            </w:r>
          </w:p>
          <w:p>
            <w:pPr>
              <w:adjustRightIn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同时烟气中的HF与</w:t>
            </w:r>
            <w:r>
              <w:rPr>
                <w:rFonts w:hint="default" w:ascii="Times New Roman" w:hAnsi="Times New Roman" w:eastAsia="宋体" w:cs="Times New Roman"/>
                <w:bCs/>
                <w:color w:val="auto"/>
                <w:sz w:val="24"/>
              </w:rPr>
              <w:t>CaCO</w:t>
            </w:r>
            <w:r>
              <w:rPr>
                <w:rFonts w:hint="default" w:ascii="Times New Roman" w:hAnsi="Times New Roman" w:eastAsia="宋体" w:cs="Times New Roman"/>
                <w:bCs/>
                <w:color w:val="auto"/>
                <w:sz w:val="24"/>
                <w:vertAlign w:val="subscript"/>
              </w:rPr>
              <w:t>3</w:t>
            </w:r>
            <w:r>
              <w:rPr>
                <w:rFonts w:hint="default" w:ascii="Times New Roman" w:hAnsi="Times New Roman" w:eastAsia="宋体" w:cs="Times New Roman"/>
                <w:bCs/>
                <w:color w:val="auto"/>
                <w:sz w:val="24"/>
              </w:rPr>
              <w:t>反应，生产氟化钙。吸收塔中的pH值通过注入</w:t>
            </w:r>
            <w:r>
              <w:rPr>
                <w:rFonts w:hint="eastAsia" w:cs="Times New Roman"/>
                <w:bCs/>
                <w:color w:val="auto"/>
                <w:sz w:val="24"/>
                <w:lang w:val="en-US" w:eastAsia="zh-CN"/>
              </w:rPr>
              <w:t>石灰/</w:t>
            </w:r>
            <w:r>
              <w:rPr>
                <w:rFonts w:hint="default" w:ascii="Times New Roman" w:hAnsi="Times New Roman" w:eastAsia="宋体" w:cs="Times New Roman"/>
                <w:bCs/>
                <w:color w:val="auto"/>
                <w:sz w:val="24"/>
              </w:rPr>
              <w:t>石灰石浆液进行调节与控制，一般pH值在5.5-6.2之间。</w:t>
            </w:r>
          </w:p>
          <w:p>
            <w:pPr>
              <w:adjustRightIn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本项目采用</w:t>
            </w:r>
            <w:r>
              <w:rPr>
                <w:rFonts w:hint="eastAsia" w:cs="Times New Roman"/>
                <w:color w:val="auto"/>
                <w:sz w:val="24"/>
                <w:lang w:val="en-US" w:eastAsia="zh-CN"/>
              </w:rPr>
              <w:t>石灰/</w:t>
            </w:r>
            <w:r>
              <w:rPr>
                <w:rFonts w:hint="default" w:ascii="Times New Roman" w:hAnsi="Times New Roman" w:eastAsia="宋体" w:cs="Times New Roman"/>
                <w:color w:val="auto"/>
                <w:sz w:val="24"/>
                <w:lang w:eastAsia="zh-CN"/>
              </w:rPr>
              <w:t>石灰石石膏</w:t>
            </w:r>
            <w:r>
              <w:rPr>
                <w:rFonts w:hint="default" w:ascii="Times New Roman" w:hAnsi="Times New Roman" w:eastAsia="宋体" w:cs="Times New Roman"/>
                <w:color w:val="auto"/>
                <w:sz w:val="24"/>
              </w:rPr>
              <w:t>法湿法脱硫，脱硫效率9</w:t>
            </w:r>
            <w:r>
              <w:rPr>
                <w:rFonts w:hint="eastAsia" w:cs="Times New Roman"/>
                <w:color w:val="auto"/>
                <w:sz w:val="24"/>
                <w:lang w:val="en-US" w:eastAsia="zh-CN"/>
              </w:rPr>
              <w:t>5</w:t>
            </w:r>
            <w:r>
              <w:rPr>
                <w:rFonts w:hint="default" w:ascii="Times New Roman" w:hAnsi="Times New Roman" w:eastAsia="宋体" w:cs="Times New Roman"/>
                <w:color w:val="auto"/>
                <w:sz w:val="24"/>
              </w:rPr>
              <w:t>%，除尘效率</w:t>
            </w:r>
            <w:r>
              <w:rPr>
                <w:rFonts w:hint="default" w:ascii="Times New Roman" w:hAnsi="Times New Roman" w:eastAsia="宋体" w:cs="Times New Roman"/>
                <w:color w:val="auto"/>
                <w:sz w:val="24"/>
                <w:lang w:val="en-US" w:eastAsia="zh-CN"/>
              </w:rPr>
              <w:t>90</w:t>
            </w:r>
            <w:r>
              <w:rPr>
                <w:rFonts w:hint="default" w:ascii="Times New Roman" w:hAnsi="Times New Roman" w:eastAsia="宋体" w:cs="Times New Roman"/>
                <w:color w:val="auto"/>
                <w:sz w:val="24"/>
              </w:rPr>
              <w:t>%。此方法是目前世界上技术最成熟、应用最广、运行最可靠的方法，吸收塔能够长期稳定运行，污染物长期稳定达标排放，可满足本项目脱硫除尘的要求。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根据《</w:t>
            </w:r>
            <w:r>
              <w:rPr>
                <w:rFonts w:hint="default" w:ascii="Times New Roman" w:hAnsi="Times New Roman" w:eastAsia="宋体" w:cs="Times New Roman"/>
                <w:color w:val="auto"/>
                <w:sz w:val="24"/>
                <w:lang w:eastAsia="zh-CN"/>
              </w:rPr>
              <w:t>陕西省</w:t>
            </w:r>
            <w:r>
              <w:rPr>
                <w:rFonts w:hint="default" w:ascii="Times New Roman" w:hAnsi="Times New Roman" w:eastAsia="宋体" w:cs="Times New Roman"/>
                <w:color w:val="auto"/>
                <w:sz w:val="24"/>
              </w:rPr>
              <w:t>工业炉窑大气污染物综合治理方案》的要求，砖瓦行业以煤、煤矸石等为燃料的烧结砖瓦窑应配备高效除尘设施，配备</w:t>
            </w:r>
            <w:r>
              <w:rPr>
                <w:rFonts w:hint="eastAsia" w:cs="Times New Roman"/>
                <w:color w:val="auto"/>
                <w:sz w:val="24"/>
                <w:lang w:val="en-US" w:eastAsia="zh-CN"/>
              </w:rPr>
              <w:t>石灰/</w:t>
            </w:r>
            <w:r>
              <w:rPr>
                <w:rFonts w:hint="default" w:ascii="Times New Roman" w:hAnsi="Times New Roman" w:eastAsia="宋体" w:cs="Times New Roman"/>
                <w:color w:val="auto"/>
                <w:sz w:val="24"/>
              </w:rPr>
              <w:t>石灰石石膏法等高效脱硫设施，本项目拟采用</w:t>
            </w:r>
            <w:r>
              <w:rPr>
                <w:rFonts w:hint="default" w:ascii="Times New Roman" w:hAnsi="Times New Roman" w:eastAsia="宋体" w:cs="Times New Roman"/>
                <w:color w:val="auto"/>
                <w:sz w:val="24"/>
                <w:lang w:eastAsia="zh-CN"/>
              </w:rPr>
              <w:t>石灰石石膏法</w:t>
            </w:r>
            <w:r>
              <w:rPr>
                <w:rFonts w:hint="default" w:ascii="Times New Roman" w:hAnsi="Times New Roman" w:eastAsia="宋体" w:cs="Times New Roman"/>
                <w:color w:val="auto"/>
                <w:sz w:val="24"/>
              </w:rPr>
              <w:t>进行脱硫除尘，效率</w:t>
            </w:r>
            <w:r>
              <w:rPr>
                <w:rFonts w:hint="default" w:ascii="Times New Roman" w:hAnsi="Times New Roman" w:eastAsia="宋体" w:cs="Times New Roman"/>
                <w:color w:val="auto"/>
                <w:sz w:val="24"/>
                <w:lang w:eastAsia="zh-CN"/>
              </w:rPr>
              <w:t>可</w:t>
            </w:r>
            <w:r>
              <w:rPr>
                <w:rFonts w:hint="default" w:ascii="Times New Roman" w:hAnsi="Times New Roman" w:eastAsia="宋体" w:cs="Times New Roman"/>
                <w:color w:val="auto"/>
                <w:sz w:val="24"/>
              </w:rPr>
              <w:t>达</w:t>
            </w:r>
            <w:r>
              <w:rPr>
                <w:rFonts w:hint="default" w:ascii="Times New Roman" w:hAnsi="Times New Roman" w:eastAsia="宋体" w:cs="Times New Roman"/>
                <w:color w:val="auto"/>
                <w:sz w:val="24"/>
                <w:lang w:eastAsia="zh-CN"/>
              </w:rPr>
              <w:t>到</w:t>
            </w:r>
            <w:r>
              <w:rPr>
                <w:rFonts w:hint="default" w:ascii="Times New Roman" w:hAnsi="Times New Roman" w:eastAsia="宋体" w:cs="Times New Roman"/>
                <w:color w:val="auto"/>
                <w:sz w:val="24"/>
                <w:lang w:val="en-US" w:eastAsia="zh-CN"/>
              </w:rPr>
              <w:t>9</w:t>
            </w:r>
            <w:r>
              <w:rPr>
                <w:rFonts w:hint="eastAsia" w:cs="Times New Roman"/>
                <w:color w:val="auto"/>
                <w:sz w:val="24"/>
                <w:lang w:val="en-US" w:eastAsia="zh-CN"/>
              </w:rPr>
              <w:t>5</w:t>
            </w:r>
            <w:r>
              <w:rPr>
                <w:rFonts w:hint="default" w:ascii="Times New Roman" w:hAnsi="Times New Roman" w:eastAsia="宋体" w:cs="Times New Roman"/>
                <w:color w:val="auto"/>
                <w:sz w:val="24"/>
              </w:rPr>
              <w:t>%，符合《</w:t>
            </w:r>
            <w:r>
              <w:rPr>
                <w:rFonts w:hint="default" w:ascii="Times New Roman" w:hAnsi="Times New Roman" w:eastAsia="宋体" w:cs="Times New Roman"/>
                <w:color w:val="auto"/>
                <w:sz w:val="24"/>
                <w:lang w:eastAsia="zh-CN"/>
              </w:rPr>
              <w:t>陕西省</w:t>
            </w:r>
            <w:r>
              <w:rPr>
                <w:rFonts w:hint="default" w:ascii="Times New Roman" w:hAnsi="Times New Roman" w:eastAsia="宋体" w:cs="Times New Roman"/>
                <w:color w:val="auto"/>
                <w:sz w:val="24"/>
              </w:rPr>
              <w:t>工业炉窑大气污染物综合治理方案》要求。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（五）废气排放口基本情况</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sz w:val="24"/>
                <w:szCs w:val="22"/>
                <w:lang w:val="en-US" w:eastAsia="zh-CN"/>
              </w:rPr>
            </w:pPr>
            <w:r>
              <w:rPr>
                <w:rFonts w:hint="default" w:ascii="Times New Roman" w:hAnsi="Times New Roman" w:eastAsia="宋体" w:cs="Times New Roman"/>
                <w:color w:val="auto"/>
                <w:sz w:val="24"/>
                <w:szCs w:val="22"/>
                <w:lang w:val="en-US" w:eastAsia="zh-CN"/>
              </w:rPr>
              <w:t>表4-3  废气排放口基本情况表</w:t>
            </w:r>
          </w:p>
          <w:tbl>
            <w:tblPr>
              <w:tblStyle w:val="3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779"/>
              <w:gridCol w:w="544"/>
              <w:gridCol w:w="1351"/>
              <w:gridCol w:w="1308"/>
              <w:gridCol w:w="804"/>
              <w:gridCol w:w="632"/>
              <w:gridCol w:w="609"/>
              <w:gridCol w:w="876"/>
              <w:gridCol w:w="889"/>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0" w:hRule="atLeast"/>
              </w:trPr>
              <w:tc>
                <w:tcPr>
                  <w:tcW w:w="467" w:type="pct"/>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排放口编号</w:t>
                  </w:r>
                </w:p>
              </w:tc>
              <w:tc>
                <w:tcPr>
                  <w:tcW w:w="326" w:type="pct"/>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污染源名称</w:t>
                  </w:r>
                </w:p>
              </w:tc>
              <w:tc>
                <w:tcPr>
                  <w:tcW w:w="1594" w:type="pct"/>
                  <w:gridSpan w:val="2"/>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排气筒底部中心坐标(</w:t>
                  </w:r>
                  <w:r>
                    <w:rPr>
                      <w:rFonts w:hint="default" w:ascii="Times New Roman" w:hAnsi="Times New Roman" w:eastAsia="宋体" w:cs="Times New Roman"/>
                      <w:color w:val="auto"/>
                      <w:sz w:val="21"/>
                      <w:szCs w:val="21"/>
                      <w:vertAlign w:val="superscript"/>
                    </w:rPr>
                    <w:t>o</w:t>
                  </w:r>
                  <w:r>
                    <w:rPr>
                      <w:rFonts w:hint="default" w:ascii="Times New Roman" w:hAnsi="Times New Roman" w:eastAsia="宋体" w:cs="Times New Roman"/>
                      <w:color w:val="auto"/>
                      <w:sz w:val="21"/>
                      <w:szCs w:val="21"/>
                    </w:rPr>
                    <w:t>)</w:t>
                  </w:r>
                </w:p>
              </w:tc>
              <w:tc>
                <w:tcPr>
                  <w:tcW w:w="482" w:type="pct"/>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排气筒底部海拔高度m</w:t>
                  </w:r>
                </w:p>
              </w:tc>
              <w:tc>
                <w:tcPr>
                  <w:tcW w:w="1269" w:type="pct"/>
                  <w:gridSpan w:val="3"/>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排气筒参数</w:t>
                  </w:r>
                </w:p>
              </w:tc>
              <w:tc>
                <w:tcPr>
                  <w:tcW w:w="533" w:type="pct"/>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污染物名称</w:t>
                  </w:r>
                </w:p>
              </w:tc>
              <w:tc>
                <w:tcPr>
                  <w:tcW w:w="326" w:type="pct"/>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trPr>
              <w:tc>
                <w:tcPr>
                  <w:tcW w:w="467" w:type="pct"/>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326" w:type="pct"/>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810"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经度</w:t>
                  </w:r>
                </w:p>
              </w:tc>
              <w:tc>
                <w:tcPr>
                  <w:tcW w:w="784"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纬度</w:t>
                  </w:r>
                </w:p>
              </w:tc>
              <w:tc>
                <w:tcPr>
                  <w:tcW w:w="482" w:type="pct"/>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379"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高度</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w:t>
                  </w:r>
                </w:p>
              </w:tc>
              <w:tc>
                <w:tcPr>
                  <w:tcW w:w="365"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内径</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w:t>
                  </w:r>
                </w:p>
              </w:tc>
              <w:tc>
                <w:tcPr>
                  <w:tcW w:w="524"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温度</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533" w:type="pct"/>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326" w:type="pct"/>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3" w:hRule="atLeast"/>
              </w:trPr>
              <w:tc>
                <w:tcPr>
                  <w:tcW w:w="467"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DA001</w:t>
                  </w:r>
                </w:p>
              </w:tc>
              <w:tc>
                <w:tcPr>
                  <w:tcW w:w="326"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highlight w:val="none"/>
                      <w:lang w:eastAsia="zh-CN"/>
                    </w:rPr>
                    <w:t>破碎</w:t>
                  </w:r>
                  <w:r>
                    <w:rPr>
                      <w:rFonts w:hint="default" w:ascii="Times New Roman" w:hAnsi="Times New Roman" w:eastAsia="宋体" w:cs="Times New Roman"/>
                      <w:color w:val="auto"/>
                      <w:sz w:val="21"/>
                      <w:szCs w:val="21"/>
                      <w:highlight w:val="none"/>
                      <w:lang w:val="en-US" w:eastAsia="zh-CN"/>
                    </w:rPr>
                    <w:t>间排气筒</w:t>
                  </w:r>
                </w:p>
              </w:tc>
              <w:tc>
                <w:tcPr>
                  <w:tcW w:w="810"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110°5′53.375″</w:t>
                  </w:r>
                </w:p>
              </w:tc>
              <w:tc>
                <w:tcPr>
                  <w:tcW w:w="784"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38°16′46.625″</w:t>
                  </w:r>
                </w:p>
              </w:tc>
              <w:tc>
                <w:tcPr>
                  <w:tcW w:w="482"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1119</w:t>
                  </w:r>
                </w:p>
              </w:tc>
              <w:tc>
                <w:tcPr>
                  <w:tcW w:w="379"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15</w:t>
                  </w:r>
                </w:p>
              </w:tc>
              <w:tc>
                <w:tcPr>
                  <w:tcW w:w="365"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0.</w:t>
                  </w:r>
                  <w:r>
                    <w:rPr>
                      <w:rFonts w:hint="eastAsia" w:cs="Times New Roman"/>
                      <w:color w:val="auto"/>
                      <w:sz w:val="21"/>
                      <w:szCs w:val="21"/>
                      <w:lang w:val="en-US" w:eastAsia="zh-CN"/>
                    </w:rPr>
                    <w:t>35</w:t>
                  </w:r>
                </w:p>
              </w:tc>
              <w:tc>
                <w:tcPr>
                  <w:tcW w:w="524"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室温</w:t>
                  </w:r>
                </w:p>
              </w:tc>
              <w:tc>
                <w:tcPr>
                  <w:tcW w:w="533"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pacing w:val="0"/>
                      <w:kern w:val="2"/>
                      <w:sz w:val="21"/>
                      <w:szCs w:val="21"/>
                      <w:lang w:val="en-US" w:eastAsia="zh-CN" w:bidi="ar-SA"/>
                    </w:rPr>
                  </w:pPr>
                  <w:r>
                    <w:rPr>
                      <w:rFonts w:hint="default" w:ascii="Times New Roman" w:hAnsi="Times New Roman" w:eastAsia="宋体" w:cs="Times New Roman"/>
                      <w:color w:val="auto"/>
                      <w:sz w:val="21"/>
                      <w:szCs w:val="21"/>
                      <w:lang w:eastAsia="zh-CN"/>
                    </w:rPr>
                    <w:t>颗粒物</w:t>
                  </w:r>
                </w:p>
              </w:tc>
              <w:tc>
                <w:tcPr>
                  <w:tcW w:w="326"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4" w:hRule="atLeast"/>
              </w:trPr>
              <w:tc>
                <w:tcPr>
                  <w:tcW w:w="467" w:type="pct"/>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DA002</w:t>
                  </w:r>
                </w:p>
              </w:tc>
              <w:tc>
                <w:tcPr>
                  <w:tcW w:w="326" w:type="pct"/>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脱硫塔排气筒</w:t>
                  </w:r>
                </w:p>
              </w:tc>
              <w:tc>
                <w:tcPr>
                  <w:tcW w:w="810" w:type="pct"/>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110°5′57.681″</w:t>
                  </w:r>
                </w:p>
              </w:tc>
              <w:tc>
                <w:tcPr>
                  <w:tcW w:w="784" w:type="pct"/>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38°16′44.365″</w:t>
                  </w:r>
                </w:p>
              </w:tc>
              <w:tc>
                <w:tcPr>
                  <w:tcW w:w="482" w:type="pct"/>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1109</w:t>
                  </w:r>
                </w:p>
              </w:tc>
              <w:tc>
                <w:tcPr>
                  <w:tcW w:w="379" w:type="pct"/>
                  <w:vMerge w:val="restar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w:t>
                  </w:r>
                </w:p>
              </w:tc>
              <w:tc>
                <w:tcPr>
                  <w:tcW w:w="365" w:type="pct"/>
                  <w:vMerge w:val="restar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1.0</w:t>
                  </w:r>
                </w:p>
              </w:tc>
              <w:tc>
                <w:tcPr>
                  <w:tcW w:w="524" w:type="pct"/>
                  <w:vMerge w:val="restar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70</w:t>
                  </w:r>
                </w:p>
              </w:tc>
              <w:tc>
                <w:tcPr>
                  <w:tcW w:w="533"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b w:val="0"/>
                      <w:bCs/>
                      <w:color w:val="auto"/>
                      <w:sz w:val="21"/>
                      <w:szCs w:val="21"/>
                      <w:lang w:val="en-US" w:eastAsia="zh-CN"/>
                    </w:rPr>
                    <w:t>颗粒物</w:t>
                  </w:r>
                </w:p>
              </w:tc>
              <w:tc>
                <w:tcPr>
                  <w:tcW w:w="326" w:type="pct"/>
                  <w:vMerge w:val="restar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4" w:hRule="atLeast"/>
              </w:trPr>
              <w:tc>
                <w:tcPr>
                  <w:tcW w:w="467"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rPr>
                  </w:pPr>
                </w:p>
              </w:tc>
              <w:tc>
                <w:tcPr>
                  <w:tcW w:w="326"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rPr>
                  </w:pPr>
                </w:p>
              </w:tc>
              <w:tc>
                <w:tcPr>
                  <w:tcW w:w="810"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rPr>
                  </w:pPr>
                </w:p>
              </w:tc>
              <w:tc>
                <w:tcPr>
                  <w:tcW w:w="784"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rPr>
                  </w:pPr>
                </w:p>
              </w:tc>
              <w:tc>
                <w:tcPr>
                  <w:tcW w:w="482"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rPr>
                  </w:pPr>
                </w:p>
              </w:tc>
              <w:tc>
                <w:tcPr>
                  <w:tcW w:w="379"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rPr>
                  </w:pPr>
                </w:p>
              </w:tc>
              <w:tc>
                <w:tcPr>
                  <w:tcW w:w="365"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rPr>
                  </w:pPr>
                </w:p>
              </w:tc>
              <w:tc>
                <w:tcPr>
                  <w:tcW w:w="524"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rPr>
                  </w:pPr>
                </w:p>
              </w:tc>
              <w:tc>
                <w:tcPr>
                  <w:tcW w:w="533"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p>
              </w:tc>
              <w:tc>
                <w:tcPr>
                  <w:tcW w:w="326" w:type="pct"/>
                  <w:vMerge w:val="continue"/>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4" w:hRule="atLeast"/>
              </w:trPr>
              <w:tc>
                <w:tcPr>
                  <w:tcW w:w="467"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p>
              </w:tc>
              <w:tc>
                <w:tcPr>
                  <w:tcW w:w="326"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p>
              </w:tc>
              <w:tc>
                <w:tcPr>
                  <w:tcW w:w="810"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p>
              </w:tc>
              <w:tc>
                <w:tcPr>
                  <w:tcW w:w="784"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p>
              </w:tc>
              <w:tc>
                <w:tcPr>
                  <w:tcW w:w="482"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p>
              </w:tc>
              <w:tc>
                <w:tcPr>
                  <w:tcW w:w="379"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p>
              </w:tc>
              <w:tc>
                <w:tcPr>
                  <w:tcW w:w="365"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p>
              </w:tc>
              <w:tc>
                <w:tcPr>
                  <w:tcW w:w="524"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p>
              </w:tc>
              <w:tc>
                <w:tcPr>
                  <w:tcW w:w="533"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x</w:t>
                  </w:r>
                </w:p>
              </w:tc>
              <w:tc>
                <w:tcPr>
                  <w:tcW w:w="326" w:type="pct"/>
                  <w:vMerge w:val="continue"/>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1" w:hRule="atLeast"/>
              </w:trPr>
              <w:tc>
                <w:tcPr>
                  <w:tcW w:w="467"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p>
              </w:tc>
              <w:tc>
                <w:tcPr>
                  <w:tcW w:w="326"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p>
              </w:tc>
              <w:tc>
                <w:tcPr>
                  <w:tcW w:w="810"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p>
              </w:tc>
              <w:tc>
                <w:tcPr>
                  <w:tcW w:w="784"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p>
              </w:tc>
              <w:tc>
                <w:tcPr>
                  <w:tcW w:w="482"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p>
              </w:tc>
              <w:tc>
                <w:tcPr>
                  <w:tcW w:w="379"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p>
              </w:tc>
              <w:tc>
                <w:tcPr>
                  <w:tcW w:w="365"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p>
              </w:tc>
              <w:tc>
                <w:tcPr>
                  <w:tcW w:w="524" w:type="pct"/>
                  <w:vMerge w:val="continue"/>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p>
              </w:tc>
              <w:tc>
                <w:tcPr>
                  <w:tcW w:w="533"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0"/>
                      <w:sz w:val="21"/>
                      <w:szCs w:val="21"/>
                    </w:rPr>
                    <w:t>氟化物</w:t>
                  </w:r>
                </w:p>
              </w:tc>
              <w:tc>
                <w:tcPr>
                  <w:tcW w:w="326" w:type="pct"/>
                  <w:vMerge w:val="continue"/>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（六）监测计划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根据《排污许可证申请与核发技术规范 陶瓷砖瓦工业》（HJ954-2018）项目废气监测计划见下表</w:t>
            </w:r>
            <w:r>
              <w:rPr>
                <w:rFonts w:hint="default" w:ascii="Times New Roman" w:hAnsi="Times New Roman" w:eastAsia="宋体"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sz w:val="24"/>
                <w:szCs w:val="22"/>
                <w:lang w:val="en-US" w:eastAsia="zh-CN"/>
              </w:rPr>
            </w:pPr>
            <w:r>
              <w:rPr>
                <w:rFonts w:hint="default" w:ascii="Times New Roman" w:hAnsi="Times New Roman" w:eastAsia="宋体" w:cs="Times New Roman"/>
                <w:color w:val="auto"/>
                <w:sz w:val="24"/>
                <w:szCs w:val="22"/>
                <w:lang w:val="en-US" w:eastAsia="zh-CN"/>
              </w:rPr>
              <w:t>表4-4  运营期废气监测计划表</w:t>
            </w:r>
          </w:p>
          <w:tbl>
            <w:tblPr>
              <w:tblStyle w:val="3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1560"/>
              <w:gridCol w:w="1998"/>
              <w:gridCol w:w="2757"/>
              <w:gridCol w:w="881"/>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97" w:hRule="atLeast"/>
              </w:trPr>
              <w:tc>
                <w:tcPr>
                  <w:tcW w:w="935"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color w:val="auto"/>
                      <w:sz w:val="21"/>
                      <w:szCs w:val="21"/>
                    </w:rPr>
                    <w:t>污染源名称</w:t>
                  </w:r>
                </w:p>
              </w:tc>
              <w:tc>
                <w:tcPr>
                  <w:tcW w:w="1198"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color w:val="auto"/>
                      <w:sz w:val="21"/>
                      <w:szCs w:val="21"/>
                    </w:rPr>
                    <w:t>监测项目</w:t>
                  </w:r>
                </w:p>
              </w:tc>
              <w:tc>
                <w:tcPr>
                  <w:tcW w:w="1653"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color w:val="auto"/>
                      <w:sz w:val="21"/>
                      <w:szCs w:val="21"/>
                    </w:rPr>
                    <w:t>监测点位置</w:t>
                  </w:r>
                </w:p>
              </w:tc>
              <w:tc>
                <w:tcPr>
                  <w:tcW w:w="528"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color w:val="auto"/>
                      <w:sz w:val="21"/>
                      <w:szCs w:val="21"/>
                    </w:rPr>
                    <w:t>监测点数</w:t>
                  </w:r>
                </w:p>
              </w:tc>
              <w:tc>
                <w:tcPr>
                  <w:tcW w:w="684"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color w:val="auto"/>
                      <w:sz w:val="21"/>
                      <w:szCs w:val="21"/>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97" w:hRule="atLeast"/>
              </w:trPr>
              <w:tc>
                <w:tcPr>
                  <w:tcW w:w="935"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color w:val="auto"/>
                      <w:sz w:val="21"/>
                      <w:szCs w:val="21"/>
                    </w:rPr>
                    <w:t>除尘器排放口</w:t>
                  </w:r>
                </w:p>
              </w:tc>
              <w:tc>
                <w:tcPr>
                  <w:tcW w:w="1198"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color w:val="auto"/>
                      <w:sz w:val="21"/>
                      <w:szCs w:val="21"/>
                    </w:rPr>
                    <w:t>颗粒物</w:t>
                  </w:r>
                </w:p>
              </w:tc>
              <w:tc>
                <w:tcPr>
                  <w:tcW w:w="1653"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color w:val="auto"/>
                      <w:spacing w:val="-10"/>
                      <w:sz w:val="21"/>
                      <w:szCs w:val="21"/>
                      <w:lang w:eastAsia="zh-CN"/>
                    </w:rPr>
                    <w:t>除尘器</w:t>
                  </w:r>
                  <w:r>
                    <w:rPr>
                      <w:rFonts w:hint="default" w:ascii="Times New Roman" w:hAnsi="Times New Roman" w:eastAsia="宋体" w:cs="Times New Roman"/>
                      <w:color w:val="auto"/>
                      <w:spacing w:val="-10"/>
                      <w:sz w:val="21"/>
                      <w:szCs w:val="21"/>
                    </w:rPr>
                    <w:t>排气筒</w:t>
                  </w:r>
                  <w:r>
                    <w:rPr>
                      <w:rFonts w:hint="default" w:ascii="Times New Roman" w:hAnsi="Times New Roman" w:eastAsia="宋体" w:cs="Times New Roman"/>
                      <w:color w:val="auto"/>
                      <w:sz w:val="21"/>
                      <w:szCs w:val="21"/>
                      <w:lang w:eastAsia="zh-CN"/>
                    </w:rPr>
                    <w:t>出</w:t>
                  </w:r>
                  <w:r>
                    <w:rPr>
                      <w:rFonts w:hint="default" w:ascii="Times New Roman" w:hAnsi="Times New Roman" w:eastAsia="宋体" w:cs="Times New Roman"/>
                      <w:color w:val="auto"/>
                      <w:sz w:val="21"/>
                      <w:szCs w:val="21"/>
                    </w:rPr>
                    <w:t>口</w:t>
                  </w:r>
                </w:p>
              </w:tc>
              <w:tc>
                <w:tcPr>
                  <w:tcW w:w="528"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个</w:t>
                  </w:r>
                </w:p>
              </w:tc>
              <w:tc>
                <w:tcPr>
                  <w:tcW w:w="684"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color w:val="auto"/>
                      <w:sz w:val="21"/>
                      <w:szCs w:val="21"/>
                    </w:rPr>
                    <w:t>1次</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31" w:hRule="atLeast"/>
              </w:trPr>
              <w:tc>
                <w:tcPr>
                  <w:tcW w:w="935"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highlight w:val="none"/>
                      <w:lang w:eastAsia="zh-CN"/>
                    </w:rPr>
                    <w:t>脱硫塔排气筒</w:t>
                  </w:r>
                </w:p>
              </w:tc>
              <w:tc>
                <w:tcPr>
                  <w:tcW w:w="1198"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颗粒物</w:t>
                  </w: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x</w:t>
                  </w:r>
                  <w:r>
                    <w:rPr>
                      <w:rFonts w:hint="default" w:ascii="Times New Roman" w:hAnsi="Times New Roman" w:eastAsia="宋体" w:cs="Times New Roman"/>
                      <w:color w:val="auto"/>
                      <w:sz w:val="21"/>
                      <w:szCs w:val="21"/>
                      <w:vertAlign w:val="baseline"/>
                      <w:lang w:eastAsia="zh-CN"/>
                    </w:rPr>
                    <w:t>、</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0"/>
                      <w:sz w:val="21"/>
                      <w:szCs w:val="21"/>
                    </w:rPr>
                    <w:t>氟化物</w:t>
                  </w:r>
                </w:p>
              </w:tc>
              <w:tc>
                <w:tcPr>
                  <w:tcW w:w="1653"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pacing w:val="-10"/>
                      <w:sz w:val="21"/>
                      <w:szCs w:val="21"/>
                      <w:lang w:eastAsia="zh-CN"/>
                    </w:rPr>
                    <w:t>脱硫塔</w:t>
                  </w:r>
                  <w:r>
                    <w:rPr>
                      <w:rFonts w:hint="default" w:ascii="Times New Roman" w:hAnsi="Times New Roman" w:eastAsia="宋体" w:cs="Times New Roman"/>
                      <w:color w:val="auto"/>
                      <w:spacing w:val="-10"/>
                      <w:sz w:val="21"/>
                      <w:szCs w:val="21"/>
                    </w:rPr>
                    <w:t>排气筒</w:t>
                  </w:r>
                  <w:r>
                    <w:rPr>
                      <w:rFonts w:hint="default" w:ascii="Times New Roman" w:hAnsi="Times New Roman" w:eastAsia="宋体" w:cs="Times New Roman"/>
                      <w:color w:val="auto"/>
                      <w:spacing w:val="-10"/>
                      <w:sz w:val="21"/>
                      <w:szCs w:val="21"/>
                      <w:lang w:eastAsia="zh-CN"/>
                    </w:rPr>
                    <w:t>出口</w:t>
                  </w:r>
                </w:p>
              </w:tc>
              <w:tc>
                <w:tcPr>
                  <w:tcW w:w="528"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1个</w:t>
                  </w:r>
                </w:p>
              </w:tc>
              <w:tc>
                <w:tcPr>
                  <w:tcW w:w="684"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97" w:hRule="atLeast"/>
              </w:trPr>
              <w:tc>
                <w:tcPr>
                  <w:tcW w:w="935"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厂区无组织粉尘</w:t>
                  </w:r>
                </w:p>
              </w:tc>
              <w:tc>
                <w:tcPr>
                  <w:tcW w:w="1198"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颗粒物、</w:t>
                  </w: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pacing w:val="-10"/>
                      <w:sz w:val="21"/>
                      <w:szCs w:val="21"/>
                    </w:rPr>
                    <w:t>氟化物</w:t>
                  </w:r>
                </w:p>
              </w:tc>
              <w:tc>
                <w:tcPr>
                  <w:tcW w:w="1653"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厂界外10m范围内，上风向1个点，下风向3个点</w:t>
                  </w:r>
                </w:p>
              </w:tc>
              <w:tc>
                <w:tcPr>
                  <w:tcW w:w="528"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color w:val="auto"/>
                      <w:sz w:val="21"/>
                      <w:szCs w:val="21"/>
                    </w:rPr>
                    <w:t>4个</w:t>
                  </w:r>
                </w:p>
              </w:tc>
              <w:tc>
                <w:tcPr>
                  <w:tcW w:w="684" w:type="pc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color w:val="auto"/>
                      <w:sz w:val="21"/>
                      <w:szCs w:val="21"/>
                    </w:rPr>
                    <w:t>1次</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年</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二</w:t>
            </w:r>
            <w:r>
              <w:rPr>
                <w:rFonts w:hint="default" w:ascii="Times New Roman" w:hAnsi="Times New Roman" w:eastAsia="宋体" w:cs="Times New Roman"/>
                <w:b/>
                <w:bCs/>
                <w:color w:val="auto"/>
                <w:sz w:val="24"/>
              </w:rPr>
              <w:t>、</w:t>
            </w:r>
            <w:r>
              <w:rPr>
                <w:rFonts w:hint="default" w:ascii="Times New Roman" w:hAnsi="Times New Roman" w:eastAsia="宋体" w:cs="Times New Roman"/>
                <w:b/>
                <w:bCs/>
                <w:color w:val="auto"/>
                <w:sz w:val="24"/>
                <w:lang w:eastAsia="zh-CN"/>
              </w:rPr>
              <w:t>运营期水环境影响和</w:t>
            </w:r>
            <w:r>
              <w:rPr>
                <w:rFonts w:hint="default" w:ascii="Times New Roman" w:hAnsi="Times New Roman" w:eastAsia="宋体" w:cs="Times New Roman"/>
                <w:b/>
                <w:bCs/>
                <w:color w:val="auto"/>
                <w:sz w:val="24"/>
                <w:szCs w:val="24"/>
                <w:lang w:eastAsia="zh-CN"/>
              </w:rPr>
              <w:t>保护</w:t>
            </w:r>
            <w:r>
              <w:rPr>
                <w:rFonts w:hint="default" w:ascii="Times New Roman" w:hAnsi="Times New Roman" w:eastAsia="宋体" w:cs="Times New Roman"/>
                <w:b/>
                <w:bCs/>
                <w:color w:val="auto"/>
                <w:sz w:val="24"/>
                <w:szCs w:val="24"/>
              </w:rPr>
              <w:t>措施</w:t>
            </w:r>
          </w:p>
          <w:p>
            <w:pPr>
              <w:spacing w:line="360" w:lineRule="auto"/>
              <w:ind w:firstLine="480" w:firstLineChars="200"/>
              <w:contextualSpacing/>
              <w:rPr>
                <w:rFonts w:hint="default" w:ascii="Times New Roman" w:hAnsi="Times New Roman" w:eastAsia="宋体" w:cs="Times New Roman"/>
                <w:snapToGrid w:val="0"/>
                <w:color w:val="auto"/>
                <w:sz w:val="24"/>
                <w:szCs w:val="24"/>
              </w:rPr>
            </w:pPr>
            <w:r>
              <w:rPr>
                <w:rFonts w:hint="default" w:ascii="Times New Roman" w:hAnsi="Times New Roman" w:eastAsia="宋体" w:cs="Times New Roman"/>
                <w:snapToGrid w:val="0"/>
                <w:color w:val="auto"/>
                <w:sz w:val="24"/>
                <w:szCs w:val="24"/>
              </w:rPr>
              <w:t>1、生活废水</w:t>
            </w:r>
          </w:p>
          <w:p>
            <w:pPr>
              <w:spacing w:line="360" w:lineRule="auto"/>
              <w:ind w:firstLine="480" w:firstLineChars="200"/>
              <w:contextualSpacing/>
              <w:rPr>
                <w:rFonts w:hint="default" w:ascii="Times New Roman" w:hAnsi="Times New Roman" w:eastAsia="宋体" w:cs="Times New Roman"/>
                <w:snapToGrid w:val="0"/>
                <w:color w:val="auto"/>
                <w:sz w:val="24"/>
                <w:szCs w:val="24"/>
              </w:rPr>
            </w:pPr>
            <w:r>
              <w:rPr>
                <w:rFonts w:hint="default" w:ascii="Times New Roman" w:hAnsi="Times New Roman" w:eastAsia="宋体" w:cs="Times New Roman"/>
                <w:snapToGrid w:val="0"/>
                <w:color w:val="auto"/>
                <w:sz w:val="24"/>
                <w:szCs w:val="24"/>
              </w:rPr>
              <w:t>项目无生产废水，员工不在厂区食宿，厂区设旱厕，项目生活污水量0.28m</w:t>
            </w:r>
            <w:r>
              <w:rPr>
                <w:rFonts w:hint="default" w:ascii="Times New Roman" w:hAnsi="Times New Roman" w:eastAsia="宋体" w:cs="Times New Roman"/>
                <w:snapToGrid w:val="0"/>
                <w:color w:val="auto"/>
                <w:sz w:val="24"/>
                <w:szCs w:val="24"/>
                <w:vertAlign w:val="superscript"/>
              </w:rPr>
              <w:t>3</w:t>
            </w:r>
            <w:r>
              <w:rPr>
                <w:rFonts w:hint="default" w:ascii="Times New Roman" w:hAnsi="Times New Roman" w:eastAsia="宋体" w:cs="Times New Roman"/>
                <w:snapToGrid w:val="0"/>
                <w:color w:val="auto"/>
                <w:sz w:val="24"/>
                <w:szCs w:val="24"/>
              </w:rPr>
              <w:t>/d（70m</w:t>
            </w:r>
            <w:r>
              <w:rPr>
                <w:rFonts w:hint="default" w:ascii="Times New Roman" w:hAnsi="Times New Roman" w:eastAsia="宋体" w:cs="Times New Roman"/>
                <w:snapToGrid w:val="0"/>
                <w:color w:val="auto"/>
                <w:sz w:val="24"/>
                <w:szCs w:val="24"/>
                <w:vertAlign w:val="superscript"/>
              </w:rPr>
              <w:t>3</w:t>
            </w:r>
            <w:r>
              <w:rPr>
                <w:rFonts w:hint="default" w:ascii="Times New Roman" w:hAnsi="Times New Roman" w:eastAsia="宋体" w:cs="Times New Roman"/>
                <w:snapToGrid w:val="0"/>
                <w:color w:val="auto"/>
                <w:sz w:val="24"/>
                <w:szCs w:val="24"/>
              </w:rPr>
              <w:t>/a），主要污染物为BOD</w:t>
            </w:r>
            <w:r>
              <w:rPr>
                <w:rFonts w:hint="default" w:ascii="Times New Roman" w:hAnsi="Times New Roman" w:eastAsia="宋体" w:cs="Times New Roman"/>
                <w:snapToGrid w:val="0"/>
                <w:color w:val="auto"/>
                <w:sz w:val="24"/>
                <w:szCs w:val="24"/>
                <w:vertAlign w:val="subscript"/>
              </w:rPr>
              <w:t>5</w:t>
            </w:r>
            <w:r>
              <w:rPr>
                <w:rFonts w:hint="default" w:ascii="Times New Roman" w:hAnsi="Times New Roman" w:eastAsia="宋体" w:cs="Times New Roman"/>
                <w:snapToGrid w:val="0"/>
                <w:color w:val="auto"/>
                <w:sz w:val="24"/>
                <w:szCs w:val="24"/>
              </w:rPr>
              <w:t>、COD、SS等。生活污水用于泼洒降</w:t>
            </w:r>
            <w:r>
              <w:rPr>
                <w:rFonts w:hint="default" w:ascii="Times New Roman" w:hAnsi="Times New Roman" w:eastAsia="宋体" w:cs="Times New Roman"/>
                <w:snapToGrid w:val="0"/>
                <w:color w:val="auto"/>
                <w:sz w:val="24"/>
                <w:szCs w:val="24"/>
                <w:lang w:eastAsia="zh-CN"/>
              </w:rPr>
              <w:t>尘</w:t>
            </w:r>
            <w:r>
              <w:rPr>
                <w:rFonts w:hint="default" w:ascii="Times New Roman" w:hAnsi="Times New Roman" w:eastAsia="宋体" w:cs="Times New Roman"/>
                <w:snapToGrid w:val="0"/>
                <w:color w:val="auto"/>
                <w:sz w:val="24"/>
                <w:szCs w:val="24"/>
              </w:rPr>
              <w:t>，旱厕由周边农户定期清掏</w:t>
            </w:r>
            <w:r>
              <w:rPr>
                <w:rFonts w:hint="default" w:ascii="Times New Roman" w:hAnsi="Times New Roman" w:eastAsia="宋体" w:cs="Times New Roman"/>
                <w:snapToGrid w:val="0"/>
                <w:color w:val="auto"/>
                <w:sz w:val="24"/>
                <w:szCs w:val="24"/>
                <w:lang w:eastAsia="zh-CN"/>
              </w:rPr>
              <w:t>农田利用</w:t>
            </w:r>
            <w:r>
              <w:rPr>
                <w:rFonts w:hint="default" w:ascii="Times New Roman" w:hAnsi="Times New Roman" w:eastAsia="宋体" w:cs="Times New Roman"/>
                <w:snapToGrid w:val="0"/>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firstLine="480" w:firstLineChars="200"/>
              <w:textAlignment w:val="auto"/>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2、车辆冲洗废水</w:t>
            </w:r>
          </w:p>
          <w:p>
            <w:pPr>
              <w:keepNext w:val="0"/>
              <w:keepLines w:val="0"/>
              <w:pageBreakBefore w:val="0"/>
              <w:widowControl w:val="0"/>
              <w:kinsoku/>
              <w:wordWrap/>
              <w:overflowPunct/>
              <w:topLinePunct w:val="0"/>
              <w:autoSpaceDE/>
              <w:autoSpaceDN/>
              <w:bidi w:val="0"/>
              <w:adjustRightInd/>
              <w:snapToGrid/>
              <w:spacing w:line="360" w:lineRule="auto"/>
              <w:ind w:leftChars="0" w:right="0" w:firstLine="480" w:firstLineChars="200"/>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在厂区出口处设1套车辆冲洗装置，冲洗废水产生量为25m</w:t>
            </w:r>
            <w:r>
              <w:rPr>
                <w:rFonts w:hint="eastAsia" w:ascii="宋体" w:hAnsi="宋体" w:eastAsia="宋体" w:cs="宋体"/>
                <w:color w:val="auto"/>
                <w:kern w:val="0"/>
                <w:sz w:val="24"/>
                <w:szCs w:val="24"/>
                <w:vertAlign w:val="superscript"/>
                <w:lang w:val="en-US" w:eastAsia="zh-CN" w:bidi="ar"/>
              </w:rPr>
              <w:t>3</w:t>
            </w:r>
            <w:r>
              <w:rPr>
                <w:rFonts w:hint="eastAsia" w:ascii="宋体" w:hAnsi="宋体" w:eastAsia="宋体" w:cs="宋体"/>
                <w:color w:val="auto"/>
                <w:kern w:val="0"/>
                <w:sz w:val="24"/>
                <w:szCs w:val="24"/>
                <w:lang w:val="en-US" w:eastAsia="zh-CN" w:bidi="ar"/>
              </w:rPr>
              <w:t>/d，洗车冲洗废水经沉淀池处理后回用于洗车，不外排。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right="0" w:firstLine="496" w:firstLineChars="200"/>
              <w:jc w:val="left"/>
              <w:textAlignment w:val="auto"/>
              <w:rPr>
                <w:rFonts w:hint="default" w:ascii="Times New Roman" w:hAnsi="Times New Roman" w:eastAsia="宋体" w:cs="Times New Roman"/>
                <w:bCs/>
                <w:snapToGrid w:val="0"/>
                <w:color w:val="auto"/>
                <w:spacing w:val="4"/>
                <w:sz w:val="24"/>
                <w:szCs w:val="24"/>
                <w:lang w:val="en-US" w:eastAsia="zh-CN"/>
              </w:rPr>
            </w:pPr>
            <w:r>
              <w:rPr>
                <w:rFonts w:hint="eastAsia" w:cs="Times New Roman"/>
                <w:bCs/>
                <w:snapToGrid w:val="0"/>
                <w:color w:val="auto"/>
                <w:spacing w:val="4"/>
                <w:sz w:val="24"/>
                <w:szCs w:val="24"/>
                <w:lang w:val="en-US" w:eastAsia="zh-CN"/>
              </w:rPr>
              <w:t>3、</w:t>
            </w:r>
            <w:r>
              <w:rPr>
                <w:rFonts w:hint="default" w:ascii="Times New Roman" w:hAnsi="Times New Roman" w:eastAsia="宋体" w:cs="Times New Roman"/>
                <w:bCs/>
                <w:snapToGrid w:val="0"/>
                <w:color w:val="auto"/>
                <w:spacing w:val="4"/>
                <w:sz w:val="24"/>
                <w:szCs w:val="24"/>
                <w:lang w:val="en-US" w:eastAsia="zh-CN"/>
              </w:rPr>
              <w:t>初期雨水</w:t>
            </w:r>
          </w:p>
          <w:p>
            <w:pPr>
              <w:keepNext w:val="0"/>
              <w:keepLines w:val="0"/>
              <w:pageBreakBefore w:val="0"/>
              <w:kinsoku/>
              <w:wordWrap/>
              <w:overflowPunct/>
              <w:topLinePunct w:val="0"/>
              <w:autoSpaceDE/>
              <w:autoSpaceDN/>
              <w:bidi w:val="0"/>
              <w:adjustRightInd/>
              <w:snapToGrid/>
              <w:spacing w:line="360" w:lineRule="auto"/>
              <w:ind w:leftChars="0" w:right="0" w:firstLine="480" w:firstLineChars="200"/>
              <w:contextualSpacing/>
              <w:textAlignment w:val="auto"/>
              <w:rPr>
                <w:rFonts w:hint="default" w:ascii="Times New Roman" w:hAnsi="Times New Roman" w:eastAsia="宋体" w:cs="Times New Roman"/>
                <w:snapToGrid w:val="0"/>
                <w:color w:val="auto"/>
                <w:sz w:val="24"/>
                <w:szCs w:val="24"/>
              </w:rPr>
            </w:pPr>
            <w:r>
              <w:rPr>
                <w:rFonts w:hint="default" w:ascii="Times New Roman" w:hAnsi="Times New Roman" w:eastAsia="宋体" w:cs="Times New Roman"/>
                <w:snapToGrid w:val="0"/>
                <w:color w:val="auto"/>
                <w:sz w:val="24"/>
                <w:szCs w:val="24"/>
              </w:rPr>
              <w:t>建设单位</w:t>
            </w:r>
            <w:r>
              <w:rPr>
                <w:rFonts w:hint="default" w:ascii="Times New Roman" w:hAnsi="Times New Roman" w:eastAsia="宋体" w:cs="Times New Roman"/>
                <w:snapToGrid w:val="0"/>
                <w:color w:val="auto"/>
                <w:sz w:val="24"/>
                <w:szCs w:val="24"/>
                <w:lang w:eastAsia="zh-CN"/>
              </w:rPr>
              <w:t>应</w:t>
            </w:r>
            <w:r>
              <w:rPr>
                <w:rFonts w:hint="default" w:ascii="Times New Roman" w:hAnsi="Times New Roman" w:eastAsia="宋体" w:cs="Times New Roman"/>
                <w:snapToGrid w:val="0"/>
                <w:color w:val="auto"/>
                <w:sz w:val="24"/>
                <w:szCs w:val="24"/>
              </w:rPr>
              <w:t>树立节水意识，设置足够容积的集水池，收集厂区</w:t>
            </w:r>
            <w:r>
              <w:rPr>
                <w:rFonts w:hint="default" w:ascii="Times New Roman" w:hAnsi="Times New Roman" w:eastAsia="宋体" w:cs="Times New Roman"/>
                <w:snapToGrid w:val="0"/>
                <w:color w:val="auto"/>
                <w:sz w:val="24"/>
                <w:szCs w:val="24"/>
                <w:lang w:eastAsia="zh-CN"/>
              </w:rPr>
              <w:t>初期雨水</w:t>
            </w:r>
            <w:r>
              <w:rPr>
                <w:rFonts w:hint="default" w:ascii="Times New Roman" w:hAnsi="Times New Roman" w:eastAsia="宋体" w:cs="Times New Roman"/>
                <w:snapToGrid w:val="0"/>
                <w:color w:val="auto"/>
                <w:sz w:val="24"/>
                <w:szCs w:val="24"/>
              </w:rPr>
              <w:t>沉淀后用于绿化、洒水抑尘，降低初期雨水直接外排对水环境的影响。一般降水地表不会产生径流，只有在强降水条件下可形成径流。本项目雨水池容量确定如下：</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right="0" w:firstLine="496" w:firstLineChars="200"/>
              <w:jc w:val="left"/>
              <w:textAlignment w:val="auto"/>
              <w:rPr>
                <w:rFonts w:hint="default" w:ascii="Times New Roman" w:hAnsi="Times New Roman" w:eastAsia="宋体" w:cs="Times New Roman"/>
                <w:bCs/>
                <w:snapToGrid w:val="0"/>
                <w:color w:val="auto"/>
                <w:spacing w:val="4"/>
                <w:sz w:val="24"/>
                <w:szCs w:val="24"/>
              </w:rPr>
            </w:pPr>
            <w:r>
              <w:rPr>
                <w:rFonts w:hint="default" w:ascii="Times New Roman" w:hAnsi="Times New Roman" w:eastAsia="宋体" w:cs="Times New Roman"/>
                <w:bCs/>
                <w:snapToGrid w:val="0"/>
                <w:color w:val="auto"/>
                <w:spacing w:val="4"/>
                <w:sz w:val="24"/>
                <w:szCs w:val="24"/>
              </w:rPr>
              <w:t>据西北建筑工程学院采用数理统计法编制的榆林市最大降雨强度公式：</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right="0" w:firstLine="496" w:firstLineChars="200"/>
              <w:jc w:val="center"/>
              <w:textAlignment w:val="auto"/>
              <w:rPr>
                <w:rFonts w:hint="default" w:ascii="Times New Roman" w:hAnsi="Times New Roman" w:eastAsia="宋体" w:cs="Times New Roman"/>
                <w:bCs/>
                <w:snapToGrid w:val="0"/>
                <w:color w:val="auto"/>
                <w:spacing w:val="4"/>
                <w:sz w:val="24"/>
                <w:szCs w:val="24"/>
              </w:rPr>
            </w:pPr>
            <w:r>
              <w:rPr>
                <w:rFonts w:hint="default" w:ascii="Times New Roman" w:hAnsi="Times New Roman" w:eastAsia="宋体" w:cs="Times New Roman"/>
                <w:bCs/>
                <w:snapToGrid w:val="0"/>
                <w:color w:val="auto"/>
                <w:spacing w:val="4"/>
                <w:position w:val="-24"/>
                <w:sz w:val="24"/>
                <w:szCs w:val="24"/>
              </w:rPr>
              <w:object>
                <v:shape id="_x0000_i1027" o:spt="75" type="#_x0000_t75" style="height:31pt;width:110pt;" o:ole="t" filled="f" o:preferrelative="t" stroked="f" coordsize="21600,21600">
                  <v:path/>
                  <v:fill on="f" focussize="0,0"/>
                  <v:stroke on="f"/>
                  <v:imagedata r:id="rId24" o:title=""/>
                  <o:lock v:ext="edit" aspectratio="t"/>
                  <w10:wrap type="none"/>
                  <w10:anchorlock/>
                </v:shape>
                <o:OLEObject Type="Embed" ProgID="Equation.KSEE3" ShapeID="_x0000_i1027" DrawAspect="Content" ObjectID="_1468075727" r:id="rId23">
                  <o:LockedField>false</o:LockedField>
                </o:OLEObject>
              </w:object>
            </w:r>
          </w:p>
          <w:p>
            <w:pPr>
              <w:pStyle w:val="8"/>
              <w:keepNext w:val="0"/>
              <w:keepLines w:val="0"/>
              <w:pageBreakBefore w:val="0"/>
              <w:kinsoku/>
              <w:wordWrap/>
              <w:overflowPunct/>
              <w:topLinePunct w:val="0"/>
              <w:autoSpaceDE/>
              <w:autoSpaceDN/>
              <w:bidi w:val="0"/>
              <w:adjustRightInd/>
              <w:snapToGrid/>
              <w:spacing w:before="0" w:after="0" w:line="360" w:lineRule="auto"/>
              <w:ind w:leftChars="0" w:right="0" w:firstLine="496" w:firstLineChars="200"/>
              <w:jc w:val="center"/>
              <w:textAlignment w:val="auto"/>
              <w:rPr>
                <w:rFonts w:hint="default" w:ascii="Times New Roman" w:hAnsi="Times New Roman" w:eastAsia="宋体" w:cs="Times New Roman"/>
                <w:color w:val="auto"/>
                <w:lang w:val="en-US"/>
              </w:rPr>
            </w:pPr>
            <w:r>
              <w:rPr>
                <w:rFonts w:hint="default" w:ascii="Times New Roman" w:hAnsi="Times New Roman" w:eastAsia="宋体" w:cs="Times New Roman"/>
                <w:bCs/>
                <w:snapToGrid w:val="0"/>
                <w:color w:val="auto"/>
                <w:spacing w:val="4"/>
                <w:position w:val="-10"/>
                <w:sz w:val="24"/>
                <w:szCs w:val="24"/>
              </w:rPr>
              <w:object>
                <v:shape id="_x0000_i1028" o:spt="75" type="#_x0000_t75" style="height:16pt;width:52pt;" o:ole="t" filled="f" o:preferrelative="t" stroked="f" coordsize="21600,21600">
                  <v:path/>
                  <v:fill on="f" focussize="0,0"/>
                  <v:stroke on="f"/>
                  <v:imagedata r:id="rId26" o:title=""/>
                  <o:lock v:ext="edit" aspectratio="t"/>
                  <w10:wrap type="none"/>
                  <w10:anchorlock/>
                </v:shape>
                <o:OLEObject Type="Embed" ProgID="Equation.KSEE3" ShapeID="_x0000_i1028" DrawAspect="Content" ObjectID="_1468075728" r:id="rId25">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right="0" w:firstLine="496" w:firstLineChars="200"/>
              <w:jc w:val="left"/>
              <w:textAlignment w:val="auto"/>
              <w:rPr>
                <w:rFonts w:hint="default" w:ascii="Times New Roman" w:hAnsi="Times New Roman" w:eastAsia="宋体" w:cs="Times New Roman"/>
                <w:bCs/>
                <w:snapToGrid w:val="0"/>
                <w:color w:val="auto"/>
                <w:spacing w:val="4"/>
                <w:sz w:val="24"/>
                <w:szCs w:val="24"/>
                <w:lang w:eastAsia="zh-CN"/>
              </w:rPr>
            </w:pPr>
            <w:r>
              <w:rPr>
                <w:rFonts w:hint="default" w:ascii="Times New Roman" w:hAnsi="Times New Roman" w:eastAsia="宋体" w:cs="Times New Roman"/>
                <w:bCs/>
                <w:snapToGrid w:val="0"/>
                <w:color w:val="auto"/>
                <w:spacing w:val="4"/>
                <w:sz w:val="24"/>
                <w:szCs w:val="24"/>
                <w:lang w:eastAsia="zh-CN"/>
              </w:rPr>
              <w:t>式中：</w:t>
            </w:r>
            <w:r>
              <w:rPr>
                <w:rFonts w:hint="default" w:ascii="Times New Roman" w:hAnsi="Times New Roman" w:eastAsia="宋体" w:cs="Times New Roman"/>
                <w:bCs/>
                <w:snapToGrid w:val="0"/>
                <w:color w:val="auto"/>
                <w:spacing w:val="4"/>
                <w:sz w:val="24"/>
                <w:szCs w:val="24"/>
              </w:rPr>
              <w:t>q—暴雨强度，</w:t>
            </w:r>
            <w:r>
              <w:rPr>
                <w:rFonts w:hint="default" w:ascii="Times New Roman" w:hAnsi="Times New Roman" w:eastAsia="宋体" w:cs="Times New Roman"/>
                <w:bCs/>
                <w:snapToGrid w:val="0"/>
                <w:color w:val="auto"/>
                <w:spacing w:val="4"/>
                <w:sz w:val="24"/>
                <w:szCs w:val="24"/>
                <w:lang w:val="en-US" w:eastAsia="zh-CN"/>
              </w:rPr>
              <w:t>L</w:t>
            </w:r>
            <w:r>
              <w:rPr>
                <w:rFonts w:hint="default" w:ascii="Times New Roman" w:hAnsi="Times New Roman" w:eastAsia="宋体" w:cs="Times New Roman"/>
                <w:bCs/>
                <w:snapToGrid w:val="0"/>
                <w:color w:val="auto"/>
                <w:spacing w:val="4"/>
                <w:sz w:val="24"/>
                <w:szCs w:val="24"/>
              </w:rPr>
              <w:t>/s·hm</w:t>
            </w:r>
            <w:r>
              <w:rPr>
                <w:rFonts w:hint="default" w:ascii="Times New Roman" w:hAnsi="Times New Roman" w:eastAsia="宋体" w:cs="Times New Roman"/>
                <w:bCs/>
                <w:snapToGrid w:val="0"/>
                <w:color w:val="auto"/>
                <w:spacing w:val="4"/>
                <w:sz w:val="24"/>
                <w:szCs w:val="24"/>
                <w:vertAlign w:val="superscript"/>
              </w:rPr>
              <w:t>2</w:t>
            </w:r>
            <w:r>
              <w:rPr>
                <w:rFonts w:hint="default" w:ascii="Times New Roman" w:hAnsi="Times New Roman" w:eastAsia="宋体" w:cs="Times New Roman"/>
                <w:bCs/>
                <w:snapToGrid w:val="0"/>
                <w:color w:val="auto"/>
                <w:spacing w:val="4"/>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right="0" w:firstLine="496" w:firstLineChars="200"/>
              <w:jc w:val="left"/>
              <w:textAlignment w:val="auto"/>
              <w:rPr>
                <w:rFonts w:hint="default" w:ascii="Times New Roman" w:hAnsi="Times New Roman" w:eastAsia="宋体" w:cs="Times New Roman"/>
                <w:bCs/>
                <w:snapToGrid w:val="0"/>
                <w:color w:val="auto"/>
                <w:spacing w:val="4"/>
                <w:sz w:val="24"/>
                <w:szCs w:val="24"/>
                <w:lang w:eastAsia="zh-CN"/>
              </w:rPr>
            </w:pPr>
            <w:r>
              <w:rPr>
                <w:rFonts w:hint="default" w:ascii="Times New Roman" w:hAnsi="Times New Roman" w:eastAsia="宋体" w:cs="Times New Roman"/>
                <w:bCs/>
                <w:snapToGrid w:val="0"/>
                <w:color w:val="auto"/>
                <w:spacing w:val="4"/>
                <w:sz w:val="24"/>
                <w:szCs w:val="24"/>
              </w:rPr>
              <w:t>P—重现值，年</w:t>
            </w:r>
            <w:r>
              <w:rPr>
                <w:rFonts w:hint="default" w:ascii="Times New Roman" w:hAnsi="Times New Roman" w:eastAsia="宋体" w:cs="Times New Roman"/>
                <w:bCs/>
                <w:snapToGrid w:val="0"/>
                <w:color w:val="auto"/>
                <w:spacing w:val="4"/>
                <w:sz w:val="24"/>
                <w:szCs w:val="24"/>
                <w:lang w:eastAsia="zh-CN"/>
              </w:rPr>
              <w:t>，</w:t>
            </w:r>
            <w:r>
              <w:rPr>
                <w:rFonts w:hint="default" w:ascii="Times New Roman" w:hAnsi="Times New Roman" w:eastAsia="宋体" w:cs="Times New Roman"/>
                <w:bCs/>
                <w:snapToGrid w:val="0"/>
                <w:color w:val="auto"/>
                <w:spacing w:val="4"/>
                <w:sz w:val="24"/>
                <w:szCs w:val="24"/>
              </w:rPr>
              <w:t>取值2年</w:t>
            </w:r>
            <w:r>
              <w:rPr>
                <w:rFonts w:hint="default" w:ascii="Times New Roman" w:hAnsi="Times New Roman" w:eastAsia="宋体" w:cs="Times New Roman"/>
                <w:bCs/>
                <w:snapToGrid w:val="0"/>
                <w:color w:val="auto"/>
                <w:spacing w:val="4"/>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right="0" w:firstLine="496" w:firstLineChars="200"/>
              <w:jc w:val="left"/>
              <w:textAlignment w:val="auto"/>
              <w:rPr>
                <w:rFonts w:hint="default" w:ascii="Times New Roman" w:hAnsi="Times New Roman" w:eastAsia="宋体" w:cs="Times New Roman"/>
                <w:bCs/>
                <w:snapToGrid w:val="0"/>
                <w:color w:val="auto"/>
                <w:spacing w:val="4"/>
                <w:sz w:val="24"/>
                <w:szCs w:val="24"/>
                <w:lang w:eastAsia="zh-CN"/>
              </w:rPr>
            </w:pPr>
            <w:r>
              <w:rPr>
                <w:rFonts w:hint="default" w:ascii="Times New Roman" w:hAnsi="Times New Roman" w:eastAsia="宋体" w:cs="Times New Roman"/>
                <w:bCs/>
                <w:snapToGrid w:val="0"/>
                <w:color w:val="auto"/>
                <w:spacing w:val="4"/>
                <w:sz w:val="24"/>
                <w:szCs w:val="24"/>
              </w:rPr>
              <w:t>t—降雨历时，min</w:t>
            </w:r>
            <w:r>
              <w:rPr>
                <w:rFonts w:hint="default" w:ascii="Times New Roman" w:hAnsi="Times New Roman" w:eastAsia="宋体" w:cs="Times New Roman"/>
                <w:bCs/>
                <w:snapToGrid w:val="0"/>
                <w:color w:val="auto"/>
                <w:spacing w:val="4"/>
                <w:sz w:val="24"/>
                <w:szCs w:val="24"/>
                <w:lang w:eastAsia="zh-CN"/>
              </w:rPr>
              <w:t>，</w:t>
            </w:r>
            <w:r>
              <w:rPr>
                <w:rFonts w:hint="default" w:ascii="Times New Roman" w:hAnsi="Times New Roman" w:eastAsia="宋体" w:cs="Times New Roman"/>
                <w:bCs/>
                <w:snapToGrid w:val="0"/>
                <w:color w:val="auto"/>
                <w:spacing w:val="4"/>
                <w:sz w:val="24"/>
                <w:szCs w:val="24"/>
              </w:rPr>
              <w:t>取值30min</w:t>
            </w:r>
            <w:r>
              <w:rPr>
                <w:rFonts w:hint="default" w:ascii="Times New Roman" w:hAnsi="Times New Roman" w:eastAsia="宋体" w:cs="Times New Roman"/>
                <w:bCs/>
                <w:snapToGrid w:val="0"/>
                <w:color w:val="auto"/>
                <w:spacing w:val="4"/>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right="0" w:firstLine="496" w:firstLineChars="200"/>
              <w:jc w:val="left"/>
              <w:textAlignment w:val="auto"/>
              <w:rPr>
                <w:rFonts w:hint="default" w:ascii="Times New Roman" w:hAnsi="Times New Roman" w:eastAsia="宋体" w:cs="Times New Roman"/>
                <w:bCs/>
                <w:snapToGrid w:val="0"/>
                <w:color w:val="auto"/>
                <w:spacing w:val="4"/>
                <w:sz w:val="24"/>
                <w:szCs w:val="24"/>
              </w:rPr>
            </w:pPr>
            <w:r>
              <w:rPr>
                <w:rFonts w:hint="default" w:ascii="Times New Roman" w:hAnsi="Times New Roman" w:eastAsia="宋体" w:cs="Times New Roman"/>
                <w:bCs/>
                <w:snapToGrid w:val="0"/>
                <w:color w:val="auto"/>
                <w:spacing w:val="4"/>
                <w:sz w:val="24"/>
                <w:szCs w:val="24"/>
              </w:rPr>
              <w:t>雨水设计流量：</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right="0" w:firstLine="496" w:firstLineChars="200"/>
              <w:jc w:val="center"/>
              <w:textAlignment w:val="auto"/>
              <w:rPr>
                <w:rFonts w:hint="default" w:ascii="Times New Roman" w:hAnsi="Times New Roman" w:eastAsia="宋体" w:cs="Times New Roman"/>
                <w:bCs/>
                <w:snapToGrid w:val="0"/>
                <w:color w:val="auto"/>
                <w:spacing w:val="4"/>
                <w:sz w:val="24"/>
                <w:szCs w:val="24"/>
              </w:rPr>
            </w:pPr>
            <w:r>
              <w:rPr>
                <w:rFonts w:hint="default" w:ascii="Times New Roman" w:hAnsi="Times New Roman" w:eastAsia="宋体" w:cs="Times New Roman"/>
                <w:bCs/>
                <w:snapToGrid w:val="0"/>
                <w:color w:val="auto"/>
                <w:spacing w:val="4"/>
                <w:sz w:val="24"/>
                <w:szCs w:val="24"/>
              </w:rPr>
              <w:t>Q=ΨqF</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right="0" w:firstLine="496" w:firstLineChars="200"/>
              <w:jc w:val="left"/>
              <w:textAlignment w:val="auto"/>
              <w:rPr>
                <w:rFonts w:hint="default" w:ascii="Times New Roman" w:hAnsi="Times New Roman" w:eastAsia="宋体" w:cs="Times New Roman"/>
                <w:bCs/>
                <w:snapToGrid w:val="0"/>
                <w:color w:val="auto"/>
                <w:spacing w:val="4"/>
                <w:sz w:val="24"/>
                <w:szCs w:val="24"/>
                <w:lang w:val="en-US" w:eastAsia="zh-CN"/>
              </w:rPr>
            </w:pPr>
            <w:r>
              <w:rPr>
                <w:rFonts w:hint="default" w:ascii="Times New Roman" w:hAnsi="Times New Roman" w:eastAsia="宋体" w:cs="Times New Roman"/>
                <w:bCs/>
                <w:snapToGrid w:val="0"/>
                <w:color w:val="auto"/>
                <w:spacing w:val="4"/>
                <w:sz w:val="24"/>
                <w:szCs w:val="24"/>
                <w:lang w:eastAsia="zh-CN"/>
              </w:rPr>
              <w:t>式中：</w:t>
            </w:r>
            <w:r>
              <w:rPr>
                <w:rFonts w:hint="default" w:ascii="Times New Roman" w:hAnsi="Times New Roman" w:eastAsia="宋体" w:cs="Times New Roman"/>
                <w:bCs/>
                <w:snapToGrid w:val="0"/>
                <w:color w:val="auto"/>
                <w:spacing w:val="4"/>
                <w:sz w:val="24"/>
                <w:szCs w:val="24"/>
                <w:lang w:val="en-US" w:eastAsia="zh-CN"/>
              </w:rPr>
              <w:t>Q</w:t>
            </w:r>
            <w:r>
              <w:rPr>
                <w:rFonts w:hint="default" w:ascii="Times New Roman" w:hAnsi="Times New Roman" w:eastAsia="宋体" w:cs="Times New Roman"/>
                <w:bCs/>
                <w:snapToGrid w:val="0"/>
                <w:color w:val="auto"/>
                <w:spacing w:val="4"/>
                <w:sz w:val="24"/>
                <w:szCs w:val="24"/>
              </w:rPr>
              <w:t>—</w:t>
            </w:r>
            <w:r>
              <w:rPr>
                <w:rFonts w:hint="default" w:ascii="Times New Roman" w:hAnsi="Times New Roman" w:eastAsia="宋体" w:cs="Times New Roman"/>
                <w:bCs/>
                <w:snapToGrid w:val="0"/>
                <w:color w:val="auto"/>
                <w:spacing w:val="4"/>
                <w:sz w:val="24"/>
                <w:szCs w:val="24"/>
                <w:vertAlign w:val="baseline"/>
                <w:lang w:eastAsia="zh-CN"/>
              </w:rPr>
              <w:t>雨水流量（L/s）；</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right="0" w:firstLine="496" w:firstLineChars="200"/>
              <w:jc w:val="left"/>
              <w:textAlignment w:val="auto"/>
              <w:rPr>
                <w:rFonts w:hint="default" w:ascii="Times New Roman" w:hAnsi="Times New Roman" w:eastAsia="宋体" w:cs="Times New Roman"/>
                <w:bCs/>
                <w:snapToGrid w:val="0"/>
                <w:color w:val="auto"/>
                <w:spacing w:val="4"/>
                <w:sz w:val="24"/>
                <w:szCs w:val="24"/>
                <w:lang w:eastAsia="zh-CN"/>
              </w:rPr>
            </w:pPr>
            <w:r>
              <w:rPr>
                <w:rFonts w:hint="default" w:ascii="Times New Roman" w:hAnsi="Times New Roman" w:eastAsia="宋体" w:cs="Times New Roman"/>
                <w:bCs/>
                <w:snapToGrid w:val="0"/>
                <w:color w:val="auto"/>
                <w:spacing w:val="4"/>
                <w:sz w:val="24"/>
                <w:szCs w:val="24"/>
              </w:rPr>
              <w:t>Ψ—径流系数</w:t>
            </w:r>
            <w:r>
              <w:rPr>
                <w:rFonts w:hint="default" w:ascii="Times New Roman" w:hAnsi="Times New Roman" w:eastAsia="宋体" w:cs="Times New Roman"/>
                <w:bCs/>
                <w:snapToGrid w:val="0"/>
                <w:color w:val="auto"/>
                <w:spacing w:val="4"/>
                <w:sz w:val="24"/>
                <w:szCs w:val="24"/>
                <w:lang w:eastAsia="zh-CN"/>
              </w:rPr>
              <w:t>，</w:t>
            </w:r>
            <w:r>
              <w:rPr>
                <w:rFonts w:hint="default" w:ascii="Times New Roman" w:hAnsi="Times New Roman" w:eastAsia="宋体" w:cs="Times New Roman"/>
                <w:bCs/>
                <w:snapToGrid w:val="0"/>
                <w:color w:val="auto"/>
                <w:spacing w:val="4"/>
                <w:sz w:val="24"/>
                <w:szCs w:val="24"/>
              </w:rPr>
              <w:t>取值0.9</w:t>
            </w:r>
            <w:r>
              <w:rPr>
                <w:rFonts w:hint="default" w:ascii="Times New Roman" w:hAnsi="Times New Roman" w:eastAsia="宋体" w:cs="Times New Roman"/>
                <w:bCs/>
                <w:snapToGrid w:val="0"/>
                <w:color w:val="auto"/>
                <w:spacing w:val="4"/>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right="0" w:firstLine="496" w:firstLineChars="200"/>
              <w:jc w:val="left"/>
              <w:textAlignment w:val="auto"/>
              <w:rPr>
                <w:rFonts w:hint="default" w:ascii="Times New Roman" w:hAnsi="Times New Roman" w:eastAsia="宋体" w:cs="Times New Roman"/>
                <w:bCs/>
                <w:snapToGrid w:val="0"/>
                <w:color w:val="auto"/>
                <w:spacing w:val="4"/>
                <w:sz w:val="24"/>
                <w:szCs w:val="24"/>
                <w:vertAlign w:val="superscript"/>
                <w:lang w:eastAsia="zh-CN"/>
              </w:rPr>
            </w:pPr>
            <w:r>
              <w:rPr>
                <w:rFonts w:hint="default" w:ascii="Times New Roman" w:hAnsi="Times New Roman" w:eastAsia="宋体" w:cs="Times New Roman"/>
                <w:bCs/>
                <w:snapToGrid w:val="0"/>
                <w:color w:val="auto"/>
                <w:spacing w:val="4"/>
                <w:sz w:val="24"/>
                <w:szCs w:val="24"/>
              </w:rPr>
              <w:t>F—汇水面积，hm</w:t>
            </w:r>
            <w:r>
              <w:rPr>
                <w:rFonts w:hint="default" w:ascii="Times New Roman" w:hAnsi="Times New Roman" w:eastAsia="宋体" w:cs="Times New Roman"/>
                <w:bCs/>
                <w:snapToGrid w:val="0"/>
                <w:color w:val="auto"/>
                <w:spacing w:val="4"/>
                <w:sz w:val="24"/>
                <w:szCs w:val="24"/>
                <w:vertAlign w:val="superscript"/>
              </w:rPr>
              <w:t>2</w:t>
            </w:r>
            <w:r>
              <w:rPr>
                <w:rFonts w:hint="default" w:ascii="Times New Roman" w:hAnsi="Times New Roman" w:eastAsia="宋体" w:cs="Times New Roman"/>
                <w:bCs/>
                <w:snapToGrid w:val="0"/>
                <w:color w:val="auto"/>
                <w:spacing w:val="4"/>
                <w:sz w:val="24"/>
                <w:szCs w:val="24"/>
                <w:vertAlign w:val="baseline"/>
                <w:lang w:eastAsia="zh-CN"/>
              </w:rPr>
              <w:t>，取值</w:t>
            </w:r>
            <w:r>
              <w:rPr>
                <w:rFonts w:hint="default" w:ascii="Times New Roman" w:hAnsi="Times New Roman" w:eastAsia="宋体" w:cs="Times New Roman"/>
                <w:bCs/>
                <w:snapToGrid w:val="0"/>
                <w:color w:val="auto"/>
                <w:spacing w:val="4"/>
                <w:sz w:val="24"/>
                <w:szCs w:val="24"/>
                <w:lang w:val="en-US" w:eastAsia="zh-CN"/>
              </w:rPr>
              <w:t>0.35</w:t>
            </w:r>
            <w:r>
              <w:rPr>
                <w:rFonts w:hint="default" w:ascii="Times New Roman" w:hAnsi="Times New Roman" w:eastAsia="宋体" w:cs="Times New Roman"/>
                <w:bCs/>
                <w:snapToGrid w:val="0"/>
                <w:color w:val="auto"/>
                <w:spacing w:val="4"/>
                <w:sz w:val="24"/>
                <w:szCs w:val="24"/>
              </w:rPr>
              <w:t>hm</w:t>
            </w:r>
            <w:r>
              <w:rPr>
                <w:rFonts w:hint="default" w:ascii="Times New Roman" w:hAnsi="Times New Roman" w:eastAsia="宋体" w:cs="Times New Roman"/>
                <w:bCs/>
                <w:snapToGrid w:val="0"/>
                <w:color w:val="auto"/>
                <w:spacing w:val="4"/>
                <w:sz w:val="24"/>
                <w:szCs w:val="24"/>
                <w:vertAlign w:val="superscript"/>
              </w:rPr>
              <w:t>2</w:t>
            </w:r>
            <w:r>
              <w:rPr>
                <w:rFonts w:hint="default" w:ascii="Times New Roman" w:hAnsi="Times New Roman" w:eastAsia="宋体" w:cs="Times New Roman"/>
                <w:bCs/>
                <w:snapToGrid w:val="0"/>
                <w:color w:val="auto"/>
                <w:spacing w:val="4"/>
                <w:sz w:val="24"/>
                <w:szCs w:val="24"/>
              </w:rPr>
              <w:t>（有效收集雨水面积）</w:t>
            </w:r>
            <w:r>
              <w:rPr>
                <w:rFonts w:hint="default" w:ascii="Times New Roman" w:hAnsi="Times New Roman" w:eastAsia="宋体" w:cs="Times New Roman"/>
                <w:bCs/>
                <w:snapToGrid w:val="0"/>
                <w:color w:val="auto"/>
                <w:spacing w:val="4"/>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Chars="0" w:right="0" w:firstLine="496" w:firstLineChars="200"/>
              <w:jc w:val="left"/>
              <w:textAlignment w:val="auto"/>
              <w:rPr>
                <w:rFonts w:hint="default" w:ascii="Times New Roman" w:hAnsi="Times New Roman" w:eastAsia="宋体" w:cs="Times New Roman"/>
                <w:snapToGrid w:val="0"/>
                <w:color w:val="auto"/>
                <w:sz w:val="24"/>
                <w:szCs w:val="24"/>
              </w:rPr>
            </w:pPr>
            <w:r>
              <w:rPr>
                <w:rFonts w:hint="default" w:ascii="Times New Roman" w:hAnsi="Times New Roman" w:eastAsia="宋体" w:cs="Times New Roman"/>
                <w:bCs/>
                <w:snapToGrid w:val="0"/>
                <w:color w:val="auto"/>
                <w:spacing w:val="4"/>
                <w:sz w:val="24"/>
                <w:szCs w:val="24"/>
              </w:rPr>
              <w:t>经计算，一次</w:t>
            </w:r>
            <w:r>
              <w:rPr>
                <w:rFonts w:hint="default" w:ascii="Times New Roman" w:hAnsi="Times New Roman" w:eastAsia="宋体" w:cs="Times New Roman"/>
                <w:bCs/>
                <w:snapToGrid w:val="0"/>
                <w:color w:val="auto"/>
                <w:spacing w:val="4"/>
                <w:sz w:val="24"/>
                <w:szCs w:val="24"/>
                <w:lang w:eastAsia="zh-CN"/>
              </w:rPr>
              <w:t>（</w:t>
            </w:r>
            <w:r>
              <w:rPr>
                <w:rFonts w:hint="default" w:ascii="Times New Roman" w:hAnsi="Times New Roman" w:eastAsia="宋体" w:cs="Times New Roman"/>
                <w:bCs/>
                <w:snapToGrid w:val="0"/>
                <w:color w:val="auto"/>
                <w:spacing w:val="4"/>
                <w:sz w:val="24"/>
                <w:szCs w:val="24"/>
              </w:rPr>
              <w:t>以30min计</w:t>
            </w:r>
            <w:r>
              <w:rPr>
                <w:rFonts w:hint="default" w:ascii="Times New Roman" w:hAnsi="Times New Roman" w:eastAsia="宋体" w:cs="Times New Roman"/>
                <w:bCs/>
                <w:snapToGrid w:val="0"/>
                <w:color w:val="auto"/>
                <w:spacing w:val="4"/>
                <w:sz w:val="24"/>
                <w:szCs w:val="24"/>
                <w:lang w:eastAsia="zh-CN"/>
              </w:rPr>
              <w:t>）</w:t>
            </w:r>
            <w:r>
              <w:rPr>
                <w:rFonts w:hint="default" w:ascii="Times New Roman" w:hAnsi="Times New Roman" w:eastAsia="宋体" w:cs="Times New Roman"/>
                <w:bCs/>
                <w:snapToGrid w:val="0"/>
                <w:color w:val="auto"/>
                <w:spacing w:val="4"/>
                <w:sz w:val="24"/>
                <w:szCs w:val="24"/>
              </w:rPr>
              <w:t>强降水</w:t>
            </w:r>
            <w:r>
              <w:rPr>
                <w:rFonts w:hint="default" w:ascii="Times New Roman" w:hAnsi="Times New Roman" w:eastAsia="宋体" w:cs="Times New Roman"/>
                <w:bCs/>
                <w:snapToGrid w:val="0"/>
                <w:color w:val="auto"/>
                <w:spacing w:val="4"/>
                <w:sz w:val="24"/>
                <w:szCs w:val="24"/>
                <w:lang w:eastAsia="zh-CN"/>
              </w:rPr>
              <w:t>流量</w:t>
            </w:r>
            <w:r>
              <w:rPr>
                <w:rFonts w:hint="default" w:ascii="Times New Roman" w:hAnsi="Times New Roman" w:eastAsia="宋体" w:cs="Times New Roman"/>
                <w:bCs/>
                <w:snapToGrid w:val="0"/>
                <w:color w:val="auto"/>
                <w:spacing w:val="4"/>
                <w:sz w:val="24"/>
                <w:szCs w:val="24"/>
              </w:rPr>
              <w:t>为</w:t>
            </w:r>
            <w:r>
              <w:rPr>
                <w:rFonts w:hint="default" w:ascii="Times New Roman" w:hAnsi="Times New Roman" w:eastAsia="宋体" w:cs="Times New Roman"/>
                <w:bCs/>
                <w:snapToGrid w:val="0"/>
                <w:color w:val="auto"/>
                <w:spacing w:val="4"/>
                <w:sz w:val="24"/>
                <w:szCs w:val="24"/>
                <w:lang w:val="en-US" w:eastAsia="zh-CN"/>
              </w:rPr>
              <w:t>67.5</w:t>
            </w:r>
            <w:r>
              <w:rPr>
                <w:rFonts w:hint="default" w:ascii="Times New Roman" w:hAnsi="Times New Roman" w:eastAsia="宋体" w:cs="Times New Roman"/>
                <w:bCs/>
                <w:snapToGrid w:val="0"/>
                <w:color w:val="auto"/>
                <w:spacing w:val="4"/>
                <w:sz w:val="24"/>
                <w:szCs w:val="24"/>
              </w:rPr>
              <w:t>m</w:t>
            </w:r>
            <w:r>
              <w:rPr>
                <w:rFonts w:hint="default" w:ascii="Times New Roman" w:hAnsi="Times New Roman" w:eastAsia="宋体" w:cs="Times New Roman"/>
                <w:bCs/>
                <w:snapToGrid w:val="0"/>
                <w:color w:val="auto"/>
                <w:spacing w:val="4"/>
                <w:sz w:val="24"/>
                <w:szCs w:val="24"/>
                <w:vertAlign w:val="superscript"/>
              </w:rPr>
              <w:t>3</w:t>
            </w:r>
            <w:r>
              <w:rPr>
                <w:rFonts w:hint="default" w:ascii="Times New Roman" w:hAnsi="Times New Roman" w:eastAsia="宋体" w:cs="Times New Roman"/>
                <w:bCs/>
                <w:snapToGrid w:val="0"/>
                <w:color w:val="auto"/>
                <w:spacing w:val="4"/>
                <w:sz w:val="24"/>
                <w:szCs w:val="24"/>
              </w:rPr>
              <w:t>，考虑一定的富余系数，计算得出项目雨水池容积</w:t>
            </w:r>
            <w:r>
              <w:rPr>
                <w:rFonts w:hint="default" w:ascii="Times New Roman" w:hAnsi="Times New Roman" w:eastAsia="宋体" w:cs="Times New Roman"/>
                <w:bCs/>
                <w:snapToGrid w:val="0"/>
                <w:color w:val="auto"/>
                <w:spacing w:val="4"/>
                <w:sz w:val="24"/>
                <w:szCs w:val="24"/>
                <w:lang w:val="en-US" w:eastAsia="zh-CN"/>
              </w:rPr>
              <w:t>80</w:t>
            </w:r>
            <w:r>
              <w:rPr>
                <w:rFonts w:hint="default" w:ascii="Times New Roman" w:hAnsi="Times New Roman" w:eastAsia="宋体" w:cs="Times New Roman"/>
                <w:bCs/>
                <w:snapToGrid w:val="0"/>
                <w:color w:val="auto"/>
                <w:spacing w:val="4"/>
                <w:sz w:val="24"/>
                <w:szCs w:val="24"/>
              </w:rPr>
              <w:t>m</w:t>
            </w:r>
            <w:r>
              <w:rPr>
                <w:rFonts w:hint="default" w:ascii="Times New Roman" w:hAnsi="Times New Roman" w:eastAsia="宋体" w:cs="Times New Roman"/>
                <w:bCs/>
                <w:snapToGrid w:val="0"/>
                <w:color w:val="auto"/>
                <w:spacing w:val="4"/>
                <w:sz w:val="24"/>
                <w:szCs w:val="24"/>
                <w:vertAlign w:val="superscript"/>
              </w:rPr>
              <w:t>3</w:t>
            </w:r>
            <w:r>
              <w:rPr>
                <w:rFonts w:hint="default" w:ascii="Times New Roman" w:hAnsi="Times New Roman" w:eastAsia="宋体" w:cs="Times New Roman"/>
                <w:bCs/>
                <w:snapToGrid w:val="0"/>
                <w:color w:val="auto"/>
                <w:spacing w:val="4"/>
                <w:sz w:val="24"/>
                <w:szCs w:val="24"/>
              </w:rPr>
              <w:t>。厂区初期雨水中污染物主要为厂区地面因沉降、洒落等粉尘，不含有毒有害物质，经雨水池收集后可以回用于</w:t>
            </w:r>
            <w:r>
              <w:rPr>
                <w:rFonts w:hint="default" w:ascii="Times New Roman" w:hAnsi="Times New Roman" w:eastAsia="宋体" w:cs="Times New Roman"/>
                <w:snapToGrid w:val="0"/>
                <w:color w:val="auto"/>
                <w:kern w:val="0"/>
                <w:sz w:val="24"/>
                <w:szCs w:val="24"/>
                <w:lang w:val="en-US" w:eastAsia="zh-CN" w:bidi="ar"/>
              </w:rPr>
              <w:t>厂区抑尘洒水和绿化</w:t>
            </w:r>
            <w:r>
              <w:rPr>
                <w:rFonts w:hint="default" w:ascii="Times New Roman" w:hAnsi="Times New Roman" w:eastAsia="宋体" w:cs="Times New Roman"/>
                <w:bCs/>
                <w:snapToGrid w:val="0"/>
                <w:color w:val="auto"/>
                <w:spacing w:val="4"/>
                <w:sz w:val="24"/>
                <w:szCs w:val="24"/>
              </w:rPr>
              <w:t>，废水利用措施合理且可行。</w:t>
            </w:r>
          </w:p>
          <w:p>
            <w:pPr>
              <w:keepNext w:val="0"/>
              <w:keepLines w:val="0"/>
              <w:pageBreakBefore w:val="0"/>
              <w:widowControl w:val="0"/>
              <w:kinsoku/>
              <w:wordWrap/>
              <w:overflowPunct/>
              <w:topLinePunct w:val="0"/>
              <w:autoSpaceDE/>
              <w:autoSpaceDN/>
              <w:bidi w:val="0"/>
              <w:adjustRightInd/>
              <w:snapToGrid/>
              <w:spacing w:line="360" w:lineRule="auto"/>
              <w:ind w:leftChars="0" w:right="0" w:firstLine="480" w:firstLineChars="200"/>
              <w:contextualSpacing/>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snapToGrid w:val="0"/>
                <w:color w:val="auto"/>
                <w:kern w:val="0"/>
                <w:sz w:val="24"/>
                <w:szCs w:val="24"/>
                <w:lang w:val="en-US" w:eastAsia="zh-CN" w:bidi="ar"/>
              </w:rPr>
              <w:t>综上所述，项目废水均不外排，不会对区域地表水产生不利影响。</w:t>
            </w:r>
          </w:p>
          <w:p>
            <w:pPr>
              <w:spacing w:line="360" w:lineRule="auto"/>
              <w:ind w:firstLine="482" w:firstLineChars="200"/>
              <w:rPr>
                <w:rFonts w:hint="default" w:ascii="Times New Roman" w:hAnsi="Times New Roman" w:eastAsia="宋体" w:cs="Times New Roman"/>
                <w:color w:val="auto"/>
                <w:sz w:val="24"/>
                <w:lang w:eastAsia="zh-CN"/>
              </w:rPr>
            </w:pPr>
            <w:r>
              <w:rPr>
                <w:rFonts w:hint="default" w:ascii="Times New Roman" w:hAnsi="Times New Roman" w:eastAsia="宋体" w:cs="Times New Roman"/>
                <w:b/>
                <w:bCs/>
                <w:color w:val="auto"/>
                <w:sz w:val="24"/>
                <w:lang w:val="en-US" w:eastAsia="zh-CN"/>
              </w:rPr>
              <w:t>三</w:t>
            </w:r>
            <w:r>
              <w:rPr>
                <w:rFonts w:hint="default" w:ascii="Times New Roman" w:hAnsi="Times New Roman" w:eastAsia="宋体" w:cs="Times New Roman"/>
                <w:b/>
                <w:bCs/>
                <w:color w:val="auto"/>
                <w:sz w:val="24"/>
              </w:rPr>
              <w:t>、</w:t>
            </w:r>
            <w:r>
              <w:rPr>
                <w:rFonts w:hint="default" w:ascii="Times New Roman" w:hAnsi="Times New Roman" w:eastAsia="宋体" w:cs="Times New Roman"/>
                <w:b/>
                <w:bCs/>
                <w:color w:val="auto"/>
                <w:sz w:val="24"/>
                <w:lang w:eastAsia="zh-CN"/>
              </w:rPr>
              <w:t>运营期</w:t>
            </w:r>
            <w:r>
              <w:rPr>
                <w:rFonts w:hint="default" w:ascii="Times New Roman" w:hAnsi="Times New Roman" w:eastAsia="宋体" w:cs="Times New Roman"/>
                <w:b/>
                <w:bCs/>
                <w:color w:val="auto"/>
                <w:sz w:val="24"/>
              </w:rPr>
              <w:t>噪声</w:t>
            </w:r>
            <w:r>
              <w:rPr>
                <w:rFonts w:hint="default" w:ascii="Times New Roman" w:hAnsi="Times New Roman" w:eastAsia="宋体" w:cs="Times New Roman"/>
                <w:b/>
                <w:bCs/>
                <w:color w:val="auto"/>
                <w:sz w:val="24"/>
                <w:lang w:eastAsia="zh-CN"/>
              </w:rPr>
              <w:t>环境影响和</w:t>
            </w:r>
            <w:r>
              <w:rPr>
                <w:rFonts w:hint="default" w:ascii="Times New Roman" w:hAnsi="Times New Roman" w:eastAsia="宋体" w:cs="Times New Roman"/>
                <w:b/>
                <w:bCs/>
                <w:color w:val="auto"/>
                <w:sz w:val="24"/>
                <w:szCs w:val="24"/>
                <w:lang w:eastAsia="zh-CN"/>
              </w:rPr>
              <w:t>保护</w:t>
            </w:r>
            <w:r>
              <w:rPr>
                <w:rFonts w:hint="default" w:ascii="Times New Roman" w:hAnsi="Times New Roman" w:eastAsia="宋体" w:cs="Times New Roman"/>
                <w:b/>
                <w:bCs/>
                <w:color w:val="auto"/>
                <w:sz w:val="24"/>
                <w:szCs w:val="24"/>
              </w:rPr>
              <w:t>措施</w:t>
            </w:r>
          </w:p>
          <w:p>
            <w:pPr>
              <w:spacing w:line="360" w:lineRule="auto"/>
              <w:ind w:firstLine="480" w:firstLineChars="200"/>
              <w:contextualSpacing/>
              <w:rPr>
                <w:rFonts w:hint="default" w:ascii="Times New Roman" w:hAnsi="Times New Roman" w:eastAsia="宋体" w:cs="Times New Roman"/>
                <w:snapToGrid w:val="0"/>
                <w:color w:val="auto"/>
                <w:sz w:val="24"/>
                <w:szCs w:val="24"/>
              </w:rPr>
            </w:pPr>
            <w:r>
              <w:rPr>
                <w:rFonts w:hint="default" w:ascii="Times New Roman" w:hAnsi="Times New Roman" w:eastAsia="宋体" w:cs="Times New Roman"/>
                <w:snapToGrid w:val="0"/>
                <w:color w:val="auto"/>
                <w:sz w:val="24"/>
                <w:szCs w:val="24"/>
                <w:lang w:val="en-US" w:eastAsia="zh-CN"/>
              </w:rPr>
              <w:t>1、</w:t>
            </w:r>
            <w:r>
              <w:rPr>
                <w:rFonts w:hint="default" w:ascii="Times New Roman" w:hAnsi="Times New Roman" w:eastAsia="宋体" w:cs="Times New Roman"/>
                <w:snapToGrid w:val="0"/>
                <w:color w:val="auto"/>
                <w:sz w:val="24"/>
                <w:szCs w:val="24"/>
              </w:rPr>
              <w:t>噪声源强</w:t>
            </w:r>
          </w:p>
          <w:p>
            <w:pPr>
              <w:spacing w:line="360" w:lineRule="auto"/>
              <w:ind w:firstLine="480" w:firstLineChars="200"/>
              <w:contextualSpacing/>
              <w:rPr>
                <w:rFonts w:hint="default" w:ascii="Times New Roman" w:hAnsi="Times New Roman" w:eastAsia="宋体" w:cs="Times New Roman"/>
                <w:snapToGrid w:val="0"/>
                <w:color w:val="auto"/>
                <w:sz w:val="24"/>
                <w:szCs w:val="24"/>
                <w:lang w:eastAsia="zh-CN"/>
              </w:rPr>
            </w:pPr>
            <w:r>
              <w:rPr>
                <w:rFonts w:hint="default" w:ascii="Times New Roman" w:hAnsi="Times New Roman" w:eastAsia="宋体" w:cs="Times New Roman"/>
                <w:snapToGrid w:val="0"/>
                <w:color w:val="auto"/>
                <w:sz w:val="24"/>
                <w:szCs w:val="24"/>
              </w:rPr>
              <w:t>本项目主要噪声来源于</w:t>
            </w:r>
            <w:r>
              <w:rPr>
                <w:rFonts w:hint="default" w:ascii="Times New Roman" w:hAnsi="Times New Roman" w:eastAsia="宋体" w:cs="Times New Roman"/>
                <w:color w:val="auto"/>
                <w:spacing w:val="-4"/>
                <w:sz w:val="24"/>
                <w:szCs w:val="24"/>
              </w:rPr>
              <w:t>主要噪声源为</w:t>
            </w:r>
            <w:r>
              <w:rPr>
                <w:rFonts w:hint="default" w:ascii="Times New Roman" w:hAnsi="Times New Roman" w:eastAsia="宋体" w:cs="Times New Roman"/>
                <w:color w:val="auto"/>
                <w:sz w:val="24"/>
              </w:rPr>
              <w:t>生产过程中各种噪声较大的设备</w:t>
            </w:r>
            <w:r>
              <w:rPr>
                <w:rFonts w:hint="default" w:ascii="Times New Roman" w:hAnsi="Times New Roman" w:eastAsia="宋体" w:cs="Times New Roman"/>
                <w:color w:val="auto"/>
                <w:spacing w:val="-4"/>
                <w:sz w:val="24"/>
                <w:szCs w:val="24"/>
              </w:rPr>
              <w:t>运转及作业噪声</w:t>
            </w:r>
            <w:r>
              <w:rPr>
                <w:rFonts w:hint="default" w:ascii="Times New Roman" w:hAnsi="Times New Roman" w:eastAsia="宋体" w:cs="Times New Roman"/>
                <w:snapToGrid w:val="0"/>
                <w:color w:val="auto"/>
                <w:sz w:val="24"/>
                <w:szCs w:val="24"/>
              </w:rPr>
              <w:t>，</w:t>
            </w:r>
            <w:r>
              <w:rPr>
                <w:rFonts w:hint="default" w:ascii="Times New Roman" w:hAnsi="Times New Roman" w:eastAsia="宋体" w:cs="Times New Roman"/>
                <w:color w:val="auto"/>
                <w:sz w:val="24"/>
              </w:rPr>
              <w:t>环评要求项目采用低噪声的设备；对产生机械噪声的设备采取隔声、减振等措施</w:t>
            </w:r>
            <w:r>
              <w:rPr>
                <w:rFonts w:hint="default" w:ascii="Times New Roman" w:hAnsi="Times New Roman" w:eastAsia="宋体" w:cs="Times New Roman"/>
                <w:snapToGrid w:val="0"/>
                <w:color w:val="auto"/>
                <w:sz w:val="24"/>
                <w:szCs w:val="24"/>
              </w:rPr>
              <w:t>。本项目各噪声声源及采取的降噪措施</w:t>
            </w:r>
            <w:r>
              <w:rPr>
                <w:rFonts w:hint="default" w:ascii="Times New Roman" w:hAnsi="Times New Roman" w:eastAsia="宋体" w:cs="Times New Roman"/>
                <w:snapToGrid w:val="0"/>
                <w:color w:val="auto"/>
                <w:sz w:val="24"/>
                <w:szCs w:val="24"/>
                <w:lang w:eastAsia="zh-CN"/>
              </w:rPr>
              <w:t>及</w:t>
            </w:r>
            <w:r>
              <w:rPr>
                <w:rFonts w:hint="default" w:ascii="Times New Roman" w:hAnsi="Times New Roman" w:eastAsia="宋体" w:cs="Times New Roman"/>
                <w:snapToGrid w:val="0"/>
                <w:color w:val="auto"/>
                <w:sz w:val="24"/>
                <w:szCs w:val="24"/>
              </w:rPr>
              <w:t>主要设备距厂界距离见</w:t>
            </w:r>
            <w:r>
              <w:rPr>
                <w:rFonts w:hint="default" w:ascii="Times New Roman" w:hAnsi="Times New Roman" w:eastAsia="宋体" w:cs="Times New Roman"/>
                <w:snapToGrid w:val="0"/>
                <w:color w:val="auto"/>
                <w:sz w:val="24"/>
                <w:szCs w:val="24"/>
                <w:lang w:eastAsia="zh-CN"/>
              </w:rPr>
              <w:t>表4</w:t>
            </w:r>
            <w:r>
              <w:rPr>
                <w:rFonts w:hint="default" w:ascii="Times New Roman" w:hAnsi="Times New Roman" w:eastAsia="宋体" w:cs="Times New Roman"/>
                <w:snapToGrid w:val="0"/>
                <w:color w:val="auto"/>
                <w:sz w:val="24"/>
                <w:szCs w:val="24"/>
              </w:rPr>
              <w:t>-</w:t>
            </w:r>
            <w:r>
              <w:rPr>
                <w:rFonts w:hint="default" w:ascii="Times New Roman" w:hAnsi="Times New Roman" w:eastAsia="宋体" w:cs="Times New Roman"/>
                <w:snapToGrid w:val="0"/>
                <w:color w:val="auto"/>
                <w:sz w:val="24"/>
                <w:szCs w:val="24"/>
                <w:lang w:val="en-US" w:eastAsia="zh-CN"/>
              </w:rPr>
              <w:t>5</w:t>
            </w:r>
            <w:r>
              <w:rPr>
                <w:rFonts w:hint="default" w:ascii="Times New Roman" w:hAnsi="Times New Roman" w:eastAsia="宋体" w:cs="Times New Roman"/>
                <w:snapToGrid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sz w:val="24"/>
                <w:szCs w:val="22"/>
                <w:lang w:val="en-US" w:eastAsia="zh-CN"/>
              </w:rPr>
            </w:pPr>
            <w:r>
              <w:rPr>
                <w:rFonts w:hint="default" w:ascii="Times New Roman" w:hAnsi="Times New Roman" w:eastAsia="宋体" w:cs="Times New Roman"/>
                <w:color w:val="auto"/>
                <w:sz w:val="24"/>
                <w:szCs w:val="22"/>
                <w:lang w:val="en-US" w:eastAsia="zh-CN"/>
              </w:rPr>
              <w:t xml:space="preserve">表4-5  项目噪声源参数一览表  </w:t>
            </w:r>
            <w:r>
              <w:rPr>
                <w:rFonts w:hint="default" w:ascii="Times New Roman" w:hAnsi="Times New Roman" w:eastAsia="宋体" w:cs="Times New Roman"/>
                <w:color w:val="auto"/>
                <w:sz w:val="24"/>
                <w:szCs w:val="22"/>
                <w:lang w:val="zh-CN" w:eastAsia="zh-CN"/>
              </w:rPr>
              <w:t>单位：dB(A)</w:t>
            </w:r>
          </w:p>
          <w:tbl>
            <w:tblPr>
              <w:tblStyle w:val="30"/>
              <w:tblW w:w="4974"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28" w:type="dxa"/>
                <w:left w:w="28" w:type="dxa"/>
                <w:bottom w:w="28" w:type="dxa"/>
                <w:right w:w="28" w:type="dxa"/>
              </w:tblCellMar>
            </w:tblPr>
            <w:tblGrid>
              <w:gridCol w:w="634"/>
              <w:gridCol w:w="1130"/>
              <w:gridCol w:w="878"/>
              <w:gridCol w:w="1361"/>
              <w:gridCol w:w="1105"/>
              <w:gridCol w:w="1281"/>
              <w:gridCol w:w="461"/>
              <w:gridCol w:w="455"/>
              <w:gridCol w:w="461"/>
              <w:gridCol w:w="5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64" w:hRule="atLeast"/>
                <w:jc w:val="center"/>
              </w:trPr>
              <w:tc>
                <w:tcPr>
                  <w:tcW w:w="382" w:type="pct"/>
                  <w:vMerge w:val="restart"/>
                  <w:tcBorders>
                    <w:tl2br w:val="nil"/>
                    <w:tr2bl w:val="nil"/>
                  </w:tcBorders>
                  <w:vAlign w:val="center"/>
                </w:tcPr>
                <w:p>
                  <w:pPr>
                    <w:pStyle w:val="61"/>
                    <w:adjustRightInd w:val="0"/>
                    <w:snapToGrid w:val="0"/>
                    <w:spacing w:line="240" w:lineRule="auto"/>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eastAsia="zh-CN"/>
                    </w:rPr>
                    <w:t>序号</w:t>
                  </w:r>
                </w:p>
                <w:p>
                  <w:pPr>
                    <w:pStyle w:val="61"/>
                    <w:adjustRightInd w:val="0"/>
                    <w:snapToGrid w:val="0"/>
                    <w:spacing w:line="240" w:lineRule="auto"/>
                    <w:rPr>
                      <w:rFonts w:hint="default" w:ascii="Times New Roman" w:hAnsi="Times New Roman" w:eastAsia="宋体" w:cs="Times New Roman"/>
                      <w:color w:val="auto"/>
                      <w:sz w:val="21"/>
                      <w:szCs w:val="21"/>
                    </w:rPr>
                  </w:pPr>
                </w:p>
              </w:tc>
              <w:tc>
                <w:tcPr>
                  <w:tcW w:w="681" w:type="pct"/>
                  <w:vMerge w:val="restar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声源名称</w:t>
                  </w:r>
                </w:p>
              </w:tc>
              <w:tc>
                <w:tcPr>
                  <w:tcW w:w="529" w:type="pct"/>
                  <w:vMerge w:val="restar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数量(台)</w:t>
                  </w:r>
                </w:p>
              </w:tc>
              <w:tc>
                <w:tcPr>
                  <w:tcW w:w="820" w:type="pct"/>
                  <w:vMerge w:val="restar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治理前</w:t>
                  </w:r>
                  <w:r>
                    <w:rPr>
                      <w:rFonts w:hint="default" w:ascii="Times New Roman" w:hAnsi="Times New Roman" w:eastAsia="宋体" w:cs="Times New Roman"/>
                      <w:color w:val="auto"/>
                      <w:sz w:val="21"/>
                      <w:szCs w:val="21"/>
                    </w:rPr>
                    <w:t>声级值</w:t>
                  </w:r>
                </w:p>
              </w:tc>
              <w:tc>
                <w:tcPr>
                  <w:tcW w:w="666" w:type="pct"/>
                  <w:vMerge w:val="restar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拟采取措施</w:t>
                  </w:r>
                </w:p>
              </w:tc>
              <w:tc>
                <w:tcPr>
                  <w:tcW w:w="772" w:type="pct"/>
                  <w:vMerge w:val="restar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治理后源强</w:t>
                  </w:r>
                </w:p>
              </w:tc>
              <w:tc>
                <w:tcPr>
                  <w:tcW w:w="1147" w:type="pct"/>
                  <w:gridSpan w:val="4"/>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snapToGrid w:val="0"/>
                      <w:color w:val="auto"/>
                      <w:sz w:val="21"/>
                      <w:szCs w:val="21"/>
                    </w:rPr>
                    <w:t>距厂界距离</w:t>
                  </w:r>
                  <w:r>
                    <w:rPr>
                      <w:rFonts w:hint="default" w:ascii="Times New Roman" w:hAnsi="Times New Roman" w:eastAsia="宋体" w:cs="Times New Roman"/>
                      <w:snapToGrid w:val="0"/>
                      <w:color w:val="auto"/>
                      <w:sz w:val="21"/>
                      <w:szCs w:val="21"/>
                      <w:lang w:eastAsia="zh-CN"/>
                    </w:rPr>
                    <w:t>（</w:t>
                  </w:r>
                  <w:r>
                    <w:rPr>
                      <w:rFonts w:hint="default" w:ascii="Times New Roman" w:hAnsi="Times New Roman" w:eastAsia="宋体" w:cs="Times New Roman"/>
                      <w:snapToGrid w:val="0"/>
                      <w:color w:val="auto"/>
                      <w:sz w:val="21"/>
                      <w:szCs w:val="21"/>
                      <w:lang w:val="en-US" w:eastAsia="zh-CN"/>
                    </w:rPr>
                    <w:t>m</w:t>
                  </w:r>
                  <w:r>
                    <w:rPr>
                      <w:rFonts w:hint="default" w:ascii="Times New Roman" w:hAnsi="Times New Roman" w:eastAsia="宋体" w:cs="Times New Roman"/>
                      <w:snapToGrid w:val="0"/>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264" w:hRule="atLeast"/>
                <w:jc w:val="center"/>
              </w:trPr>
              <w:tc>
                <w:tcPr>
                  <w:tcW w:w="382" w:type="pct"/>
                  <w:vMerge w:val="continue"/>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rPr>
                  </w:pPr>
                </w:p>
              </w:tc>
              <w:tc>
                <w:tcPr>
                  <w:tcW w:w="681" w:type="pct"/>
                  <w:vMerge w:val="continue"/>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rPr>
                  </w:pPr>
                </w:p>
              </w:tc>
              <w:tc>
                <w:tcPr>
                  <w:tcW w:w="529" w:type="pct"/>
                  <w:vMerge w:val="continue"/>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rPr>
                  </w:pPr>
                </w:p>
              </w:tc>
              <w:tc>
                <w:tcPr>
                  <w:tcW w:w="820" w:type="pct"/>
                  <w:vMerge w:val="continue"/>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rPr>
                  </w:pPr>
                </w:p>
              </w:tc>
              <w:tc>
                <w:tcPr>
                  <w:tcW w:w="666" w:type="pct"/>
                  <w:vMerge w:val="continue"/>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rPr>
                  </w:pPr>
                </w:p>
              </w:tc>
              <w:tc>
                <w:tcPr>
                  <w:tcW w:w="772" w:type="pct"/>
                  <w:vMerge w:val="continue"/>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rPr>
                  </w:pPr>
                </w:p>
              </w:tc>
              <w:tc>
                <w:tcPr>
                  <w:tcW w:w="278"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napToGrid w:val="0"/>
                      <w:color w:val="auto"/>
                      <w:sz w:val="21"/>
                      <w:szCs w:val="21"/>
                    </w:rPr>
                    <w:t>东</w:t>
                  </w:r>
                </w:p>
              </w:tc>
              <w:tc>
                <w:tcPr>
                  <w:tcW w:w="274"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napToGrid w:val="0"/>
                      <w:color w:val="auto"/>
                      <w:sz w:val="21"/>
                      <w:szCs w:val="21"/>
                    </w:rPr>
                    <w:t>西</w:t>
                  </w:r>
                </w:p>
              </w:tc>
              <w:tc>
                <w:tcPr>
                  <w:tcW w:w="278"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napToGrid w:val="0"/>
                      <w:color w:val="auto"/>
                      <w:sz w:val="21"/>
                      <w:szCs w:val="21"/>
                    </w:rPr>
                    <w:t>南</w:t>
                  </w:r>
                </w:p>
              </w:tc>
              <w:tc>
                <w:tcPr>
                  <w:tcW w:w="315"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snapToGrid w:val="0"/>
                      <w:color w:val="auto"/>
                      <w:sz w:val="21"/>
                      <w:szCs w:val="21"/>
                    </w:rPr>
                    <w:t>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40" w:hRule="atLeast"/>
                <w:jc w:val="center"/>
              </w:trPr>
              <w:tc>
                <w:tcPr>
                  <w:tcW w:w="382"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1</w:t>
                  </w:r>
                </w:p>
              </w:tc>
              <w:tc>
                <w:tcPr>
                  <w:tcW w:w="681" w:type="pct"/>
                  <w:tcBorders>
                    <w:tl2br w:val="nil"/>
                    <w:tr2bl w:val="nil"/>
                  </w:tcBorders>
                  <w:vAlign w:val="top"/>
                </w:tcPr>
                <w:p>
                  <w:pPr>
                    <w:pStyle w:val="58"/>
                    <w:spacing w:before="34"/>
                    <w:ind w:left="12"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rPr>
                    <w:t>破碎机</w:t>
                  </w:r>
                </w:p>
              </w:tc>
              <w:tc>
                <w:tcPr>
                  <w:tcW w:w="529"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820"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90</w:t>
                  </w:r>
                </w:p>
              </w:tc>
              <w:tc>
                <w:tcPr>
                  <w:tcW w:w="666" w:type="pct"/>
                  <w:vMerge w:val="restar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选用低噪声设备</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减振、室内隔声</w:t>
                  </w:r>
                </w:p>
              </w:tc>
              <w:tc>
                <w:tcPr>
                  <w:tcW w:w="772"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80</w:t>
                  </w:r>
                </w:p>
              </w:tc>
              <w:tc>
                <w:tcPr>
                  <w:tcW w:w="278"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85</w:t>
                  </w:r>
                </w:p>
              </w:tc>
              <w:tc>
                <w:tcPr>
                  <w:tcW w:w="274"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47</w:t>
                  </w:r>
                </w:p>
              </w:tc>
              <w:tc>
                <w:tcPr>
                  <w:tcW w:w="278"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186</w:t>
                  </w:r>
                </w:p>
              </w:tc>
              <w:tc>
                <w:tcPr>
                  <w:tcW w:w="315"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40" w:hRule="atLeast"/>
                <w:jc w:val="center"/>
              </w:trPr>
              <w:tc>
                <w:tcPr>
                  <w:tcW w:w="382" w:type="pct"/>
                  <w:tcBorders>
                    <w:tl2br w:val="nil"/>
                    <w:tr2bl w:val="nil"/>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2</w:t>
                  </w:r>
                </w:p>
              </w:tc>
              <w:tc>
                <w:tcPr>
                  <w:tcW w:w="681" w:type="pct"/>
                  <w:tcBorders>
                    <w:tl2br w:val="nil"/>
                    <w:tr2bl w:val="nil"/>
                  </w:tcBorders>
                  <w:vAlign w:val="top"/>
                </w:tcPr>
                <w:p>
                  <w:pPr>
                    <w:pStyle w:val="58"/>
                    <w:spacing w:before="34"/>
                    <w:ind w:left="12" w:lef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rPr>
                    <w:t>筛分机</w:t>
                  </w:r>
                </w:p>
              </w:tc>
              <w:tc>
                <w:tcPr>
                  <w:tcW w:w="529"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820"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80</w:t>
                  </w:r>
                </w:p>
              </w:tc>
              <w:tc>
                <w:tcPr>
                  <w:tcW w:w="666" w:type="pct"/>
                  <w:vMerge w:val="continue"/>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p>
              </w:tc>
              <w:tc>
                <w:tcPr>
                  <w:tcW w:w="772"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70</w:t>
                  </w:r>
                </w:p>
              </w:tc>
              <w:tc>
                <w:tcPr>
                  <w:tcW w:w="278"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84</w:t>
                  </w:r>
                </w:p>
              </w:tc>
              <w:tc>
                <w:tcPr>
                  <w:tcW w:w="274"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48</w:t>
                  </w:r>
                </w:p>
              </w:tc>
              <w:tc>
                <w:tcPr>
                  <w:tcW w:w="278"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182</w:t>
                  </w:r>
                </w:p>
              </w:tc>
              <w:tc>
                <w:tcPr>
                  <w:tcW w:w="315"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40" w:hRule="atLeast"/>
                <w:jc w:val="center"/>
              </w:trPr>
              <w:tc>
                <w:tcPr>
                  <w:tcW w:w="382" w:type="pct"/>
                  <w:tcBorders>
                    <w:tl2br w:val="nil"/>
                    <w:tr2bl w:val="nil"/>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3</w:t>
                  </w:r>
                </w:p>
              </w:tc>
              <w:tc>
                <w:tcPr>
                  <w:tcW w:w="681" w:type="pct"/>
                  <w:tcBorders>
                    <w:tl2br w:val="nil"/>
                    <w:tr2bl w:val="nil"/>
                  </w:tcBorders>
                  <w:vAlign w:val="top"/>
                </w:tcPr>
                <w:p>
                  <w:pPr>
                    <w:pStyle w:val="58"/>
                    <w:spacing w:before="34"/>
                    <w:ind w:left="12" w:lef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rPr>
                    <w:t>搅拌机</w:t>
                  </w:r>
                </w:p>
              </w:tc>
              <w:tc>
                <w:tcPr>
                  <w:tcW w:w="529"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w:t>
                  </w:r>
                </w:p>
              </w:tc>
              <w:tc>
                <w:tcPr>
                  <w:tcW w:w="820"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80</w:t>
                  </w:r>
                </w:p>
              </w:tc>
              <w:tc>
                <w:tcPr>
                  <w:tcW w:w="666" w:type="pct"/>
                  <w:vMerge w:val="continue"/>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kern w:val="2"/>
                      <w:sz w:val="21"/>
                      <w:szCs w:val="21"/>
                      <w:lang w:val="en-US" w:eastAsia="zh-CN" w:bidi="ar-SA"/>
                    </w:rPr>
                  </w:pPr>
                </w:p>
              </w:tc>
              <w:tc>
                <w:tcPr>
                  <w:tcW w:w="772"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70</w:t>
                  </w:r>
                </w:p>
              </w:tc>
              <w:tc>
                <w:tcPr>
                  <w:tcW w:w="278"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81</w:t>
                  </w:r>
                </w:p>
              </w:tc>
              <w:tc>
                <w:tcPr>
                  <w:tcW w:w="274"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51</w:t>
                  </w:r>
                </w:p>
              </w:tc>
              <w:tc>
                <w:tcPr>
                  <w:tcW w:w="278"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183</w:t>
                  </w:r>
                </w:p>
              </w:tc>
              <w:tc>
                <w:tcPr>
                  <w:tcW w:w="315"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40" w:hRule="atLeast"/>
                <w:jc w:val="center"/>
              </w:trPr>
              <w:tc>
                <w:tcPr>
                  <w:tcW w:w="382"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4</w:t>
                  </w:r>
                </w:p>
              </w:tc>
              <w:tc>
                <w:tcPr>
                  <w:tcW w:w="681" w:type="pct"/>
                  <w:tcBorders>
                    <w:tl2br w:val="nil"/>
                    <w:tr2bl w:val="nil"/>
                  </w:tcBorders>
                  <w:vAlign w:val="top"/>
                </w:tcPr>
                <w:p>
                  <w:pPr>
                    <w:pStyle w:val="58"/>
                    <w:spacing w:before="37"/>
                    <w:ind w:left="21" w:lef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挤砖机</w:t>
                  </w:r>
                </w:p>
              </w:tc>
              <w:tc>
                <w:tcPr>
                  <w:tcW w:w="529"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820"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80</w:t>
                  </w:r>
                </w:p>
              </w:tc>
              <w:tc>
                <w:tcPr>
                  <w:tcW w:w="666" w:type="pct"/>
                  <w:vMerge w:val="continue"/>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p>
              </w:tc>
              <w:tc>
                <w:tcPr>
                  <w:tcW w:w="772"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70</w:t>
                  </w:r>
                </w:p>
              </w:tc>
              <w:tc>
                <w:tcPr>
                  <w:tcW w:w="278"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61</w:t>
                  </w:r>
                </w:p>
              </w:tc>
              <w:tc>
                <w:tcPr>
                  <w:tcW w:w="274"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71</w:t>
                  </w:r>
                </w:p>
              </w:tc>
              <w:tc>
                <w:tcPr>
                  <w:tcW w:w="278"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181</w:t>
                  </w:r>
                </w:p>
              </w:tc>
              <w:tc>
                <w:tcPr>
                  <w:tcW w:w="315"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40" w:hRule="atLeast"/>
                <w:jc w:val="center"/>
              </w:trPr>
              <w:tc>
                <w:tcPr>
                  <w:tcW w:w="382"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5</w:t>
                  </w:r>
                </w:p>
              </w:tc>
              <w:tc>
                <w:tcPr>
                  <w:tcW w:w="681" w:type="pct"/>
                  <w:tcBorders>
                    <w:tl2br w:val="nil"/>
                    <w:tr2bl w:val="nil"/>
                  </w:tcBorders>
                  <w:vAlign w:val="top"/>
                </w:tcPr>
                <w:p>
                  <w:pPr>
                    <w:pStyle w:val="58"/>
                    <w:spacing w:before="37"/>
                    <w:ind w:left="21" w:left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12"/>
                      <w:sz w:val="21"/>
                    </w:rPr>
                    <w:t>切坯机</w:t>
                  </w:r>
                </w:p>
              </w:tc>
              <w:tc>
                <w:tcPr>
                  <w:tcW w:w="529"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w:t>
                  </w:r>
                </w:p>
              </w:tc>
              <w:tc>
                <w:tcPr>
                  <w:tcW w:w="820"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80</w:t>
                  </w:r>
                </w:p>
              </w:tc>
              <w:tc>
                <w:tcPr>
                  <w:tcW w:w="666" w:type="pct"/>
                  <w:vMerge w:val="continue"/>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kern w:val="2"/>
                      <w:sz w:val="21"/>
                      <w:szCs w:val="21"/>
                      <w:lang w:val="en-US" w:eastAsia="zh-CN" w:bidi="ar-SA"/>
                    </w:rPr>
                  </w:pPr>
                </w:p>
              </w:tc>
              <w:tc>
                <w:tcPr>
                  <w:tcW w:w="772"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70</w:t>
                  </w:r>
                </w:p>
              </w:tc>
              <w:tc>
                <w:tcPr>
                  <w:tcW w:w="278"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60</w:t>
                  </w:r>
                </w:p>
              </w:tc>
              <w:tc>
                <w:tcPr>
                  <w:tcW w:w="274"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72</w:t>
                  </w:r>
                </w:p>
              </w:tc>
              <w:tc>
                <w:tcPr>
                  <w:tcW w:w="278"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185</w:t>
                  </w:r>
                </w:p>
              </w:tc>
              <w:tc>
                <w:tcPr>
                  <w:tcW w:w="315"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40" w:hRule="atLeast"/>
                <w:jc w:val="center"/>
              </w:trPr>
              <w:tc>
                <w:tcPr>
                  <w:tcW w:w="382"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6</w:t>
                  </w:r>
                </w:p>
              </w:tc>
              <w:tc>
                <w:tcPr>
                  <w:tcW w:w="681"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风机</w:t>
                  </w:r>
                </w:p>
              </w:tc>
              <w:tc>
                <w:tcPr>
                  <w:tcW w:w="529"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1</w:t>
                  </w:r>
                </w:p>
              </w:tc>
              <w:tc>
                <w:tcPr>
                  <w:tcW w:w="820"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90</w:t>
                  </w:r>
                </w:p>
              </w:tc>
              <w:tc>
                <w:tcPr>
                  <w:tcW w:w="666" w:type="pct"/>
                  <w:vMerge w:val="continue"/>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p>
              </w:tc>
              <w:tc>
                <w:tcPr>
                  <w:tcW w:w="772"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80</w:t>
                  </w:r>
                </w:p>
              </w:tc>
              <w:tc>
                <w:tcPr>
                  <w:tcW w:w="278"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55</w:t>
                  </w:r>
                </w:p>
              </w:tc>
              <w:tc>
                <w:tcPr>
                  <w:tcW w:w="274"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77</w:t>
                  </w:r>
                </w:p>
              </w:tc>
              <w:tc>
                <w:tcPr>
                  <w:tcW w:w="278"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183</w:t>
                  </w:r>
                </w:p>
              </w:tc>
              <w:tc>
                <w:tcPr>
                  <w:tcW w:w="315"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40" w:hRule="atLeast"/>
                <w:jc w:val="center"/>
              </w:trPr>
              <w:tc>
                <w:tcPr>
                  <w:tcW w:w="382" w:type="pct"/>
                  <w:tcBorders>
                    <w:tl2br w:val="nil"/>
                    <w:tr2bl w:val="nil"/>
                  </w:tcBorders>
                  <w:vAlign w:val="center"/>
                </w:tcPr>
                <w:p>
                  <w:pPr>
                    <w:pStyle w:val="61"/>
                    <w:adjustRightInd w:val="0"/>
                    <w:snapToGrid w:val="0"/>
                    <w:spacing w:line="240" w:lineRule="auto"/>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7</w:t>
                  </w:r>
                </w:p>
              </w:tc>
              <w:tc>
                <w:tcPr>
                  <w:tcW w:w="681"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eastAsia="zh-CN"/>
                    </w:rPr>
                    <w:t>循环泵</w:t>
                  </w:r>
                </w:p>
              </w:tc>
              <w:tc>
                <w:tcPr>
                  <w:tcW w:w="529"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1</w:t>
                  </w:r>
                </w:p>
              </w:tc>
              <w:tc>
                <w:tcPr>
                  <w:tcW w:w="820"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90</w:t>
                  </w:r>
                </w:p>
              </w:tc>
              <w:tc>
                <w:tcPr>
                  <w:tcW w:w="666"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rPr>
                  </w:pPr>
                  <w:r>
                    <w:rPr>
                      <w:rFonts w:hint="eastAsia" w:cs="Times New Roman"/>
                      <w:color w:val="auto"/>
                      <w:sz w:val="21"/>
                      <w:szCs w:val="21"/>
                      <w:lang w:eastAsia="zh-CN"/>
                    </w:rPr>
                    <w:t>减振，隔声</w:t>
                  </w:r>
                </w:p>
              </w:tc>
              <w:tc>
                <w:tcPr>
                  <w:tcW w:w="772" w:type="pct"/>
                  <w:tcBorders>
                    <w:tl2br w:val="nil"/>
                    <w:tr2bl w:val="nil"/>
                  </w:tcBorders>
                  <w:vAlign w:val="center"/>
                </w:tcPr>
                <w:p>
                  <w:pPr>
                    <w:pStyle w:val="61"/>
                    <w:adjustRightInd w:val="0"/>
                    <w:snapToGrid w:val="0"/>
                    <w:spacing w:line="240" w:lineRule="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80</w:t>
                  </w:r>
                </w:p>
              </w:tc>
              <w:tc>
                <w:tcPr>
                  <w:tcW w:w="278"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59</w:t>
                  </w:r>
                </w:p>
              </w:tc>
              <w:tc>
                <w:tcPr>
                  <w:tcW w:w="274"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74</w:t>
                  </w:r>
                </w:p>
              </w:tc>
              <w:tc>
                <w:tcPr>
                  <w:tcW w:w="278"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195</w:t>
                  </w:r>
                </w:p>
              </w:tc>
              <w:tc>
                <w:tcPr>
                  <w:tcW w:w="315" w:type="pct"/>
                  <w:tcBorders>
                    <w:tl2br w:val="nil"/>
                    <w:tr2bl w:val="nil"/>
                  </w:tcBorders>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65</w:t>
                  </w:r>
                </w:p>
              </w:tc>
            </w:tr>
          </w:tbl>
          <w:p>
            <w:pPr>
              <w:keepNext w:val="0"/>
              <w:keepLines w:val="0"/>
              <w:pageBreakBefore w:val="0"/>
              <w:widowControl w:val="0"/>
              <w:kinsoku/>
              <w:wordWrap/>
              <w:overflowPunct/>
              <w:topLinePunct w:val="0"/>
              <w:autoSpaceDE/>
              <w:autoSpaceDN/>
              <w:bidi w:val="0"/>
              <w:snapToGrid/>
              <w:spacing w:before="0" w:after="0" w:line="360" w:lineRule="auto"/>
              <w:ind w:firstLine="480" w:firstLineChars="200"/>
              <w:jc w:val="both"/>
              <w:textAlignment w:val="auto"/>
              <w:outlineLvl w:val="9"/>
              <w:rPr>
                <w:rFonts w:hint="default" w:ascii="Times New Roman" w:hAnsi="Times New Roman" w:eastAsia="宋体" w:cs="Times New Roman"/>
                <w:b w:val="0"/>
                <w:bCs w:val="0"/>
                <w:snapToGrid w:val="0"/>
                <w:color w:val="auto"/>
                <w:kern w:val="2"/>
                <w:sz w:val="24"/>
                <w:szCs w:val="24"/>
                <w:lang w:val="en-US" w:eastAsia="zh-CN" w:bidi="ar-SA"/>
              </w:rPr>
            </w:pPr>
            <w:r>
              <w:rPr>
                <w:rFonts w:hint="default" w:ascii="Times New Roman" w:hAnsi="Times New Roman" w:eastAsia="宋体" w:cs="Times New Roman"/>
                <w:b w:val="0"/>
                <w:bCs w:val="0"/>
                <w:snapToGrid w:val="0"/>
                <w:color w:val="auto"/>
                <w:kern w:val="2"/>
                <w:sz w:val="24"/>
                <w:szCs w:val="24"/>
                <w:lang w:val="en-US" w:eastAsia="zh-CN" w:bidi="ar-SA"/>
              </w:rPr>
              <w:t>2、预测模式</w:t>
            </w:r>
          </w:p>
          <w:p>
            <w:pPr>
              <w:keepNext w:val="0"/>
              <w:keepLines w:val="0"/>
              <w:pageBreakBefore w:val="0"/>
              <w:widowControl/>
              <w:kinsoku/>
              <w:wordWrap/>
              <w:overflowPunct/>
              <w:topLinePunct w:val="0"/>
              <w:autoSpaceDE/>
              <w:autoSpaceDN/>
              <w:bidi w:val="0"/>
              <w:snapToGrid/>
              <w:spacing w:line="360" w:lineRule="auto"/>
              <w:ind w:firstLine="480" w:firstLineChars="200"/>
              <w:jc w:val="left"/>
              <w:textAlignment w:val="auto"/>
              <w:rPr>
                <w:rFonts w:hint="default" w:ascii="Times New Roman" w:hAnsi="Times New Roman" w:eastAsia="宋体" w:cs="Times New Roman"/>
                <w:snapToGrid w:val="0"/>
                <w:color w:val="auto"/>
                <w:sz w:val="24"/>
                <w:szCs w:val="24"/>
              </w:rPr>
            </w:pPr>
            <w:r>
              <w:rPr>
                <w:rFonts w:hint="default" w:ascii="Times New Roman" w:hAnsi="Times New Roman" w:eastAsia="宋体" w:cs="Times New Roman"/>
                <w:snapToGrid w:val="0"/>
                <w:color w:val="auto"/>
                <w:sz w:val="24"/>
                <w:szCs w:val="24"/>
              </w:rPr>
              <w:t>根据《环境影响评价技术导则 声环境》（HJ2.4-20</w:t>
            </w:r>
            <w:r>
              <w:rPr>
                <w:rFonts w:hint="eastAsia" w:cs="Times New Roman"/>
                <w:snapToGrid w:val="0"/>
                <w:color w:val="auto"/>
                <w:sz w:val="24"/>
                <w:szCs w:val="24"/>
                <w:lang w:val="en-US" w:eastAsia="zh-CN"/>
              </w:rPr>
              <w:t>21</w:t>
            </w:r>
            <w:r>
              <w:rPr>
                <w:rFonts w:hint="default" w:ascii="Times New Roman" w:hAnsi="Times New Roman" w:eastAsia="宋体" w:cs="Times New Roman"/>
                <w:snapToGrid w:val="0"/>
                <w:color w:val="auto"/>
                <w:sz w:val="24"/>
                <w:szCs w:val="24"/>
              </w:rPr>
              <w:t>）的要求，采用如下模式：</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（1）室内声源等效室外声源预测模式</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A、室内声源</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(a) 计算室内声源靠近围护结构处产生的声压级，按下式：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i/>
                <w:iCs/>
                <w:color w:val="auto"/>
                <w:sz w:val="24"/>
              </w:rPr>
            </w:pPr>
            <w:r>
              <w:rPr>
                <w:rFonts w:hint="default" w:ascii="Times New Roman" w:hAnsi="Times New Roman" w:eastAsia="宋体" w:cs="Times New Roman"/>
                <w:i/>
                <w:iCs/>
                <w:color w:val="auto"/>
                <w:position w:val="-14"/>
                <w:sz w:val="24"/>
              </w:rPr>
              <w:object>
                <v:shape id="_x0000_i1029" o:spt="75" type="#_x0000_t75" style="height:19pt;width:18pt;" o:ole="t" filled="f" o:preferrelative="t" stroked="f" coordsize="21600,21600">
                  <v:path/>
                  <v:fill on="f" focussize="0,0"/>
                  <v:stroke on="f"/>
                  <v:imagedata r:id="rId28" o:title=""/>
                  <o:lock v:ext="edit" aspectratio="t"/>
                  <w10:wrap type="none"/>
                  <w10:anchorlock/>
                </v:shape>
                <o:OLEObject Type="Embed" ProgID="Equation.KSEE3" ShapeID="_x0000_i1029" DrawAspect="Content" ObjectID="_1468075729" r:id="rId27">
                  <o:LockedField>false</o:LockedField>
                </o:OLEObject>
              </w:object>
            </w:r>
            <w:r>
              <w:rPr>
                <w:rFonts w:hint="default" w:ascii="Times New Roman" w:hAnsi="Times New Roman" w:eastAsia="宋体" w:cs="Times New Roman"/>
                <w:i/>
                <w:iCs/>
                <w:color w:val="auto"/>
                <w:sz w:val="24"/>
              </w:rPr>
              <w:t>=L</w:t>
            </w:r>
            <w:r>
              <w:rPr>
                <w:rFonts w:hint="default" w:ascii="Times New Roman" w:hAnsi="Times New Roman" w:eastAsia="宋体" w:cs="Times New Roman"/>
                <w:i/>
                <w:iCs/>
                <w:color w:val="auto"/>
                <w:sz w:val="24"/>
                <w:vertAlign w:val="subscript"/>
              </w:rPr>
              <w:t>W</w:t>
            </w:r>
            <w:r>
              <w:rPr>
                <w:rFonts w:hint="default" w:ascii="Times New Roman" w:hAnsi="Times New Roman" w:eastAsia="宋体" w:cs="Times New Roman"/>
                <w:i/>
                <w:iCs/>
                <w:color w:val="auto"/>
                <w:sz w:val="24"/>
              </w:rPr>
              <w:t>+10lg</w:t>
            </w:r>
            <w:r>
              <w:rPr>
                <w:rFonts w:hint="default" w:ascii="Times New Roman" w:hAnsi="Times New Roman" w:eastAsia="宋体" w:cs="Times New Roman"/>
                <w:i/>
                <w:iCs/>
                <w:color w:val="auto"/>
                <w:position w:val="-34"/>
                <w:sz w:val="24"/>
              </w:rPr>
              <w:object>
                <v:shape id="_x0000_i1030" o:spt="75" type="#_x0000_t75" style="height:40pt;width:60pt;" o:ole="t" filled="f" o:preferrelative="t" stroked="f" coordsize="21600,21600">
                  <v:path/>
                  <v:fill on="f" focussize="0,0"/>
                  <v:stroke on="f"/>
                  <v:imagedata r:id="rId30" o:title=""/>
                  <o:lock v:ext="edit" aspectratio="t"/>
                  <w10:wrap type="none"/>
                  <w10:anchorlock/>
                </v:shape>
                <o:OLEObject Type="Embed" ProgID="Equation.KSEE3" ShapeID="_x0000_i1030" DrawAspect="Content" ObjectID="_1468075730" r:id="rId29">
                  <o:LockedField>false</o:LockedField>
                </o:OLEObject>
              </w:object>
            </w:r>
          </w:p>
          <w:p>
            <w:pPr>
              <w:spacing w:line="360" w:lineRule="auto"/>
              <w:ind w:firstLine="600" w:firstLineChars="25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式中：</w:t>
            </w:r>
            <w:r>
              <w:rPr>
                <w:rFonts w:hint="default" w:ascii="Times New Roman" w:hAnsi="Times New Roman" w:eastAsia="宋体" w:cs="Times New Roman"/>
                <w:i/>
                <w:iCs/>
                <w:color w:val="auto"/>
                <w:sz w:val="24"/>
              </w:rPr>
              <w:t>L</w:t>
            </w:r>
            <w:r>
              <w:rPr>
                <w:rFonts w:hint="default" w:ascii="Times New Roman" w:hAnsi="Times New Roman" w:eastAsia="宋体" w:cs="Times New Roman"/>
                <w:i/>
                <w:iCs/>
                <w:color w:val="auto"/>
                <w:sz w:val="24"/>
                <w:vertAlign w:val="subscript"/>
              </w:rPr>
              <w:t>W</w:t>
            </w:r>
            <w:r>
              <w:rPr>
                <w:rFonts w:hint="default" w:ascii="Times New Roman" w:hAnsi="Times New Roman" w:eastAsia="宋体" w:cs="Times New Roman"/>
                <w:color w:val="auto"/>
                <w:sz w:val="24"/>
              </w:rPr>
              <w:t>—室内声源声功率级，dB(A)；</w:t>
            </w:r>
          </w:p>
          <w:p>
            <w:pPr>
              <w:spacing w:line="360" w:lineRule="auto"/>
              <w:ind w:firstLine="1320" w:firstLineChars="55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i/>
                <w:iCs/>
                <w:color w:val="auto"/>
                <w:sz w:val="24"/>
              </w:rPr>
              <w:t>Q</w:t>
            </w:r>
            <w:r>
              <w:rPr>
                <w:rFonts w:hint="default" w:ascii="Times New Roman" w:hAnsi="Times New Roman" w:eastAsia="宋体" w:cs="Times New Roman"/>
                <w:color w:val="auto"/>
                <w:sz w:val="24"/>
              </w:rPr>
              <w:t>—— 指向性因数；</w:t>
            </w:r>
            <w:r>
              <w:rPr>
                <w:rFonts w:hint="default" w:ascii="Times New Roman" w:hAnsi="Times New Roman" w:eastAsia="宋体" w:cs="Times New Roman"/>
                <w:color w:val="auto"/>
                <w:sz w:val="24"/>
                <w:lang w:eastAsia="zh-CN"/>
              </w:rPr>
              <w:t>本项目取</w:t>
            </w:r>
            <w:r>
              <w:rPr>
                <w:rFonts w:hint="default" w:ascii="Times New Roman" w:hAnsi="Times New Roman" w:eastAsia="宋体" w:cs="Times New Roman"/>
                <w:color w:val="auto"/>
                <w:sz w:val="24"/>
                <w:lang w:val="en-US" w:eastAsia="zh-CN"/>
              </w:rPr>
              <w:t>1；</w:t>
            </w:r>
          </w:p>
          <w:p>
            <w:pPr>
              <w:spacing w:line="360" w:lineRule="auto"/>
              <w:ind w:firstLine="1320" w:firstLineChars="550"/>
              <w:rPr>
                <w:rFonts w:hint="default" w:ascii="Times New Roman" w:hAnsi="Times New Roman" w:eastAsia="宋体" w:cs="Times New Roman"/>
                <w:color w:val="auto"/>
                <w:sz w:val="24"/>
              </w:rPr>
            </w:pPr>
            <w:r>
              <w:rPr>
                <w:rFonts w:hint="default" w:ascii="Times New Roman" w:hAnsi="Times New Roman" w:eastAsia="宋体" w:cs="Times New Roman"/>
                <w:i/>
                <w:iCs/>
                <w:color w:val="auto"/>
                <w:sz w:val="24"/>
              </w:rPr>
              <w:t>R</w:t>
            </w:r>
            <w:r>
              <w:rPr>
                <w:rFonts w:hint="default" w:ascii="Times New Roman" w:hAnsi="Times New Roman" w:eastAsia="宋体" w:cs="Times New Roman"/>
                <w:color w:val="auto"/>
                <w:sz w:val="24"/>
              </w:rPr>
              <w:t>——房间常数；</w:t>
            </w:r>
          </w:p>
          <w:p>
            <w:pPr>
              <w:spacing w:line="360" w:lineRule="auto"/>
              <w:ind w:firstLine="1320" w:firstLineChars="550"/>
              <w:rPr>
                <w:rFonts w:hint="default" w:ascii="Times New Roman" w:hAnsi="Times New Roman" w:eastAsia="宋体" w:cs="Times New Roman"/>
                <w:color w:val="auto"/>
                <w:sz w:val="24"/>
              </w:rPr>
            </w:pPr>
            <w:r>
              <w:rPr>
                <w:rFonts w:hint="default" w:ascii="Times New Roman" w:hAnsi="Times New Roman" w:eastAsia="宋体" w:cs="Times New Roman"/>
                <w:i/>
                <w:iCs/>
                <w:color w:val="auto"/>
                <w:sz w:val="24"/>
              </w:rPr>
              <w:t>r</w:t>
            </w:r>
            <w:r>
              <w:rPr>
                <w:rFonts w:hint="default" w:ascii="Times New Roman" w:hAnsi="Times New Roman" w:eastAsia="宋体" w:cs="Times New Roman"/>
                <w:color w:val="auto"/>
                <w:sz w:val="24"/>
              </w:rPr>
              <w:t>——声源到靠近围护结构某点处的距离，m。</w:t>
            </w:r>
          </w:p>
          <w:p>
            <w:pPr>
              <w:spacing w:line="360" w:lineRule="auto"/>
              <w:ind w:firstLine="480" w:firstLineChars="200"/>
              <w:outlineLvl w:val="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(b) 计算所有室内声源在围护结构处产生的叠加声压级</w:t>
            </w:r>
            <w:r>
              <w:rPr>
                <w:rFonts w:hint="default" w:ascii="Times New Roman" w:hAnsi="Times New Roman" w:eastAsia="宋体" w:cs="Times New Roman"/>
                <w:bCs/>
                <w:snapToGrid w:val="0"/>
                <w:color w:val="auto"/>
                <w:kern w:val="0"/>
                <w:sz w:val="24"/>
              </w:rPr>
              <w:t>，按下式：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position w:val="-16"/>
                <w:sz w:val="24"/>
              </w:rPr>
              <w:object>
                <v:shape id="_x0000_i1031" o:spt="75" type="#_x0000_t75" style="height:20pt;width:23pt;" o:ole="t" filled="f" o:preferrelative="t" stroked="f" coordsize="21600,21600">
                  <v:path/>
                  <v:fill on="f" focussize="0,0"/>
                  <v:stroke on="f"/>
                  <v:imagedata r:id="rId32" o:title=""/>
                  <o:lock v:ext="edit" aspectratio="t"/>
                  <w10:wrap type="none"/>
                  <w10:anchorlock/>
                </v:shape>
                <o:OLEObject Type="Embed" ProgID="Equation.KSEE3" ShapeID="_x0000_i1031" DrawAspect="Content" ObjectID="_1468075731" r:id="rId31">
                  <o:LockedField>false</o:LockedField>
                </o:OLEObject>
              </w:object>
            </w:r>
            <w:r>
              <w:rPr>
                <w:rFonts w:hint="default" w:ascii="Times New Roman" w:hAnsi="Times New Roman" w:eastAsia="宋体" w:cs="Times New Roman"/>
                <w:color w:val="auto"/>
                <w:sz w:val="24"/>
              </w:rPr>
              <w:t>(T)=10lg</w:t>
            </w:r>
            <w:r>
              <w:rPr>
                <w:rFonts w:hint="default" w:ascii="Times New Roman" w:hAnsi="Times New Roman" w:eastAsia="宋体" w:cs="Times New Roman"/>
                <w:color w:val="auto"/>
                <w:position w:val="-32"/>
                <w:sz w:val="24"/>
              </w:rPr>
              <w:object>
                <v:shape id="_x0000_i1032" o:spt="75" type="#_x0000_t75" style="height:38pt;width:64pt;" o:ole="t" filled="f" o:preferrelative="t" stroked="f" coordsize="21600,21600">
                  <v:path/>
                  <v:fill on="f" focussize="0,0"/>
                  <v:stroke on="f"/>
                  <v:imagedata r:id="rId34" o:title=""/>
                  <o:lock v:ext="edit" aspectratio="t"/>
                  <w10:wrap type="none"/>
                  <w10:anchorlock/>
                </v:shape>
                <o:OLEObject Type="Embed" ProgID="Equation.KSEE3" ShapeID="_x0000_i1032" DrawAspect="Content" ObjectID="_1468075732" r:id="rId33">
                  <o:LockedField>false</o:LockedField>
                </o:OLEObject>
              </w:objec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式中：</w:t>
            </w:r>
            <w:r>
              <w:rPr>
                <w:rFonts w:hint="default" w:ascii="Times New Roman" w:hAnsi="Times New Roman" w:eastAsia="宋体" w:cs="Times New Roman"/>
                <w:color w:val="auto"/>
                <w:position w:val="-12"/>
                <w:sz w:val="24"/>
              </w:rPr>
              <w:object>
                <v:shape id="_x0000_i1033" o:spt="75" type="#_x0000_t75" style="height:18pt;width:38pt;" o:ole="t" filled="f" o:preferrelative="t" stroked="f" coordsize="21600,21600">
                  <v:path/>
                  <v:fill on="f" focussize="0,0"/>
                  <v:stroke on="f"/>
                  <v:imagedata r:id="rId36" o:title=""/>
                  <o:lock v:ext="edit" aspectratio="t"/>
                  <w10:wrap type="none"/>
                  <w10:anchorlock/>
                </v:shape>
                <o:OLEObject Type="Embed" ProgID="Equation.KSEE3" ShapeID="_x0000_i1033" DrawAspect="Content" ObjectID="_1468075733" r:id="rId35">
                  <o:LockedField>false</o:LockedField>
                </o:OLEObject>
              </w:object>
            </w:r>
            <w:r>
              <w:rPr>
                <w:rFonts w:hint="default" w:ascii="Times New Roman" w:hAnsi="Times New Roman" w:eastAsia="宋体" w:cs="Times New Roman"/>
                <w:color w:val="auto"/>
                <w:sz w:val="24"/>
              </w:rPr>
              <w:t>——靠近围护结构处室内N个声源i倍频带的叠加声压级，dB；</w:t>
            </w:r>
          </w:p>
          <w:p>
            <w:pPr>
              <w:spacing w:line="360" w:lineRule="auto"/>
              <w:ind w:firstLine="1200" w:firstLineChars="500"/>
              <w:outlineLvl w:val="0"/>
              <w:rPr>
                <w:rFonts w:hint="default" w:ascii="Times New Roman" w:hAnsi="Times New Roman" w:eastAsia="宋体" w:cs="Times New Roman"/>
                <w:color w:val="auto"/>
                <w:sz w:val="24"/>
              </w:rPr>
            </w:pPr>
            <w:bookmarkStart w:id="3" w:name="_Toc67497576"/>
            <w:r>
              <w:rPr>
                <w:rFonts w:hint="default" w:ascii="Times New Roman" w:hAnsi="Times New Roman" w:eastAsia="宋体" w:cs="Times New Roman"/>
                <w:i/>
                <w:iCs/>
                <w:color w:val="auto"/>
                <w:position w:val="-14"/>
                <w:sz w:val="24"/>
              </w:rPr>
              <w:object>
                <v:shape id="_x0000_i1034" o:spt="75" type="#_x0000_t75" style="height:19pt;width:21.15pt;" o:ole="t" filled="f" o:preferrelative="t" stroked="f" coordsize="21600,21600">
                  <v:path/>
                  <v:fill on="f" focussize="0,0"/>
                  <v:stroke on="f"/>
                  <v:imagedata r:id="rId38" o:title=""/>
                  <o:lock v:ext="edit" aspectratio="t"/>
                  <w10:wrap type="none"/>
                  <w10:anchorlock/>
                </v:shape>
                <o:OLEObject Type="Embed" ProgID="Equation.KSEE3" ShapeID="_x0000_i1034" DrawAspect="Content" ObjectID="_1468075734" r:id="rId37">
                  <o:LockedField>false</o:LockedField>
                </o:OLEObject>
              </w:object>
            </w:r>
            <w:r>
              <w:rPr>
                <w:rFonts w:hint="default" w:ascii="Times New Roman" w:hAnsi="Times New Roman" w:eastAsia="宋体" w:cs="Times New Roman"/>
                <w:color w:val="auto"/>
                <w:sz w:val="24"/>
              </w:rPr>
              <w:t>——室内j声源i倍频带的声压级，dB；</w:t>
            </w:r>
            <w:bookmarkEnd w:id="3"/>
          </w:p>
          <w:p>
            <w:pPr>
              <w:spacing w:line="360" w:lineRule="auto"/>
              <w:ind w:firstLine="1200" w:firstLineChars="500"/>
              <w:rPr>
                <w:rFonts w:hint="default" w:ascii="Times New Roman" w:hAnsi="Times New Roman" w:eastAsia="宋体" w:cs="Times New Roman"/>
                <w:color w:val="auto"/>
                <w:sz w:val="24"/>
              </w:rPr>
            </w:pPr>
            <w:r>
              <w:rPr>
                <w:rFonts w:hint="default" w:ascii="Times New Roman" w:hAnsi="Times New Roman" w:eastAsia="宋体" w:cs="Times New Roman"/>
                <w:i/>
                <w:iCs/>
                <w:color w:val="auto"/>
                <w:sz w:val="24"/>
              </w:rPr>
              <w:t>N</w:t>
            </w:r>
            <w:r>
              <w:rPr>
                <w:rFonts w:hint="default" w:ascii="Times New Roman" w:hAnsi="Times New Roman" w:eastAsia="宋体" w:cs="Times New Roman"/>
                <w:color w:val="auto"/>
                <w:sz w:val="24"/>
              </w:rPr>
              <w:t>——室内声源总数。</w:t>
            </w:r>
          </w:p>
          <w:p>
            <w:pPr>
              <w:spacing w:line="360" w:lineRule="auto"/>
              <w:ind w:firstLine="480" w:firstLineChars="200"/>
              <w:outlineLvl w:val="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(c) 计算靠近室外维护结构处的声压级，按下式</w:t>
            </w:r>
          </w:p>
          <w:p>
            <w:pPr>
              <w:keepNext w:val="0"/>
              <w:keepLines w:val="0"/>
              <w:pageBreakBefore w:val="0"/>
              <w:widowControl w:val="0"/>
              <w:tabs>
                <w:tab w:val="left" w:pos="4584"/>
              </w:tabs>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Cs/>
                <w:snapToGrid w:val="0"/>
                <w:color w:val="auto"/>
                <w:kern w:val="0"/>
                <w:sz w:val="24"/>
              </w:rPr>
            </w:pPr>
            <w:r>
              <w:rPr>
                <w:rFonts w:hint="default" w:ascii="Times New Roman" w:hAnsi="Times New Roman" w:eastAsia="宋体" w:cs="Times New Roman"/>
                <w:bCs/>
                <w:snapToGrid w:val="0"/>
                <w:color w:val="auto"/>
                <w:kern w:val="0"/>
                <w:position w:val="-12"/>
                <w:sz w:val="24"/>
              </w:rPr>
              <w:object>
                <v:shape id="_x0000_i1035" o:spt="75" type="#_x0000_t75" style="height:19pt;width:138pt;" o:ole="t" filled="f" o:preferrelative="t" stroked="f" coordsize="21600,21600">
                  <v:path/>
                  <v:fill on="f" focussize="0,0"/>
                  <v:stroke on="f"/>
                  <v:imagedata r:id="rId40" o:title=""/>
                  <o:lock v:ext="edit" aspectratio="t"/>
                  <w10:wrap type="none"/>
                  <w10:anchorlock/>
                </v:shape>
                <o:OLEObject Type="Embed" ProgID="Equation.KSEE3" ShapeID="_x0000_i1035" DrawAspect="Content" ObjectID="_1468075735" r:id="rId39">
                  <o:LockedField>false</o:LockedField>
                </o:OLEObject>
              </w:objec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式中：</w:t>
            </w:r>
            <w:r>
              <w:rPr>
                <w:rFonts w:hint="default" w:ascii="Times New Roman" w:hAnsi="Times New Roman" w:eastAsia="宋体" w:cs="Times New Roman"/>
                <w:color w:val="auto"/>
                <w:position w:val="-12"/>
                <w:sz w:val="24"/>
              </w:rPr>
              <w:object>
                <v:shape id="_x0000_i1036" o:spt="75" type="#_x0000_t75" style="height:18pt;width:39pt;" o:ole="t" filled="f" o:preferrelative="t" stroked="f" coordsize="21600,21600">
                  <v:path/>
                  <v:fill on="f" focussize="0,0"/>
                  <v:stroke on="f"/>
                  <v:imagedata r:id="rId42" o:title=""/>
                  <o:lock v:ext="edit" aspectratio="t"/>
                  <w10:wrap type="none"/>
                  <w10:anchorlock/>
                </v:shape>
                <o:OLEObject Type="Embed" ProgID="Equation.KSEE3" ShapeID="_x0000_i1036" DrawAspect="Content" ObjectID="_1468075736" r:id="rId41">
                  <o:LockedField>false</o:LockedField>
                </o:OLEObject>
              </w:object>
            </w:r>
            <w:r>
              <w:rPr>
                <w:rFonts w:hint="default" w:ascii="Times New Roman" w:hAnsi="Times New Roman" w:eastAsia="宋体" w:cs="Times New Roman"/>
                <w:color w:val="auto"/>
                <w:sz w:val="24"/>
              </w:rPr>
              <w:t>——靠近围护结构处室外N个声源i倍频带的叠加声压级，dB；</w:t>
            </w:r>
          </w:p>
          <w:p>
            <w:pPr>
              <w:tabs>
                <w:tab w:val="left" w:pos="4584"/>
              </w:tabs>
              <w:spacing w:line="360" w:lineRule="auto"/>
              <w:ind w:firstLine="1200" w:firstLineChars="500"/>
              <w:rPr>
                <w:rFonts w:hint="default" w:ascii="Times New Roman" w:hAnsi="Times New Roman" w:eastAsia="宋体" w:cs="Times New Roman"/>
                <w:color w:val="auto"/>
                <w:sz w:val="24"/>
              </w:rPr>
            </w:pPr>
            <w:r>
              <w:rPr>
                <w:rFonts w:hint="default" w:ascii="Times New Roman" w:hAnsi="Times New Roman" w:eastAsia="宋体" w:cs="Times New Roman"/>
                <w:bCs/>
                <w:i/>
                <w:iCs/>
                <w:snapToGrid w:val="0"/>
                <w:color w:val="auto"/>
                <w:kern w:val="0"/>
                <w:sz w:val="24"/>
              </w:rPr>
              <w:t>TL</w:t>
            </w:r>
            <w:r>
              <w:rPr>
                <w:rFonts w:hint="default" w:ascii="Times New Roman" w:hAnsi="Times New Roman" w:eastAsia="宋体" w:cs="Times New Roman"/>
                <w:bCs/>
                <w:i/>
                <w:iCs/>
                <w:snapToGrid w:val="0"/>
                <w:color w:val="auto"/>
                <w:kern w:val="0"/>
                <w:sz w:val="24"/>
                <w:vertAlign w:val="subscript"/>
              </w:rPr>
              <w:t>i</w:t>
            </w:r>
            <w:r>
              <w:rPr>
                <w:rFonts w:hint="default" w:ascii="Times New Roman" w:hAnsi="Times New Roman" w:eastAsia="宋体" w:cs="Times New Roman"/>
                <w:color w:val="auto"/>
                <w:sz w:val="24"/>
              </w:rPr>
              <w:t>——围护结构i倍频带的隔声量，dB。</w:t>
            </w:r>
          </w:p>
          <w:p>
            <w:pPr>
              <w:spacing w:line="360" w:lineRule="auto"/>
              <w:ind w:firstLine="480" w:firstLineChars="200"/>
              <w:outlineLvl w:val="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(d) 将室外声源的声压级和透过面积换算成等效的室外声源，计算中心位置位于透声面积处的等效声源的声功率级，按下式：</w:t>
            </w:r>
          </w:p>
          <w:p>
            <w:pPr>
              <w:keepNext w:val="0"/>
              <w:keepLines w:val="0"/>
              <w:pageBreakBefore w:val="0"/>
              <w:widowControl w:val="0"/>
              <w:tabs>
                <w:tab w:val="left" w:pos="4584"/>
              </w:tabs>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i/>
                <w:iCs/>
                <w:color w:val="auto"/>
                <w:sz w:val="24"/>
              </w:rPr>
            </w:pPr>
            <w:r>
              <w:rPr>
                <w:rFonts w:hint="default" w:ascii="Times New Roman" w:hAnsi="Times New Roman" w:eastAsia="宋体" w:cs="Times New Roman"/>
                <w:i/>
                <w:iCs/>
                <w:color w:val="auto"/>
                <w:position w:val="-12"/>
                <w:sz w:val="24"/>
              </w:rPr>
              <w:object>
                <v:shape id="_x0000_i1037" o:spt="75" type="#_x0000_t75" style="height:18pt;width:102pt;" o:ole="t" filled="f" o:preferrelative="t" stroked="f" coordsize="21600,21600">
                  <v:path/>
                  <v:fill on="f" focussize="0,0"/>
                  <v:stroke on="f"/>
                  <v:imagedata r:id="rId44" o:title=""/>
                  <o:lock v:ext="edit" aspectratio="t"/>
                  <w10:wrap type="none"/>
                  <w10:anchorlock/>
                </v:shape>
                <o:OLEObject Type="Embed" ProgID="Equation.KSEE3" ShapeID="_x0000_i1037" DrawAspect="Content" ObjectID="_1468075737" r:id="rId43">
                  <o:LockedField>false</o:LockedField>
                </o:OLEObject>
              </w:objec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（2）厂界噪声贡献值计算</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设第</w:t>
            </w:r>
            <w:r>
              <w:rPr>
                <w:rFonts w:hint="default" w:ascii="Times New Roman" w:hAnsi="Times New Roman" w:eastAsia="宋体" w:cs="Times New Roman"/>
                <w:i/>
                <w:color w:val="auto"/>
                <w:sz w:val="24"/>
              </w:rPr>
              <w:t>i</w:t>
            </w:r>
            <w:r>
              <w:rPr>
                <w:rFonts w:hint="default" w:ascii="Times New Roman" w:hAnsi="Times New Roman" w:eastAsia="宋体" w:cs="Times New Roman"/>
                <w:color w:val="auto"/>
                <w:sz w:val="24"/>
              </w:rPr>
              <w:t>个室外声源在预测点产生的A声级为</w:t>
            </w:r>
            <w:r>
              <w:rPr>
                <w:rFonts w:hint="default" w:ascii="Times New Roman" w:hAnsi="Times New Roman" w:eastAsia="宋体" w:cs="Times New Roman"/>
                <w:color w:val="auto"/>
                <w:position w:val="-12"/>
                <w:sz w:val="24"/>
              </w:rPr>
              <w:drawing>
                <wp:inline distT="0" distB="0" distL="114300" distR="114300">
                  <wp:extent cx="191770" cy="191770"/>
                  <wp:effectExtent l="0" t="0" r="5715" b="5080"/>
                  <wp:docPr id="5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7"/>
                          <pic:cNvPicPr>
                            <a:picLocks noChangeAspect="1"/>
                          </pic:cNvPicPr>
                        </pic:nvPicPr>
                        <pic:blipFill>
                          <a:blip r:embed="rId45"/>
                          <a:stretch>
                            <a:fillRect/>
                          </a:stretch>
                        </pic:blipFill>
                        <pic:spPr>
                          <a:xfrm>
                            <a:off x="0" y="0"/>
                            <a:ext cx="191770" cy="191770"/>
                          </a:xfrm>
                          <a:prstGeom prst="rect">
                            <a:avLst/>
                          </a:prstGeom>
                          <a:noFill/>
                          <a:ln>
                            <a:noFill/>
                          </a:ln>
                        </pic:spPr>
                      </pic:pic>
                    </a:graphicData>
                  </a:graphic>
                </wp:inline>
              </w:drawing>
            </w:r>
            <w:r>
              <w:rPr>
                <w:rFonts w:hint="default" w:ascii="Times New Roman" w:hAnsi="Times New Roman" w:eastAsia="宋体" w:cs="Times New Roman"/>
                <w:color w:val="auto"/>
                <w:sz w:val="24"/>
              </w:rPr>
              <w:t>，在T时间内该声源工作时间为</w:t>
            </w:r>
            <w:r>
              <w:rPr>
                <w:rFonts w:hint="default" w:ascii="Times New Roman" w:hAnsi="Times New Roman" w:eastAsia="宋体" w:cs="Times New Roman"/>
                <w:color w:val="auto"/>
                <w:position w:val="-12"/>
                <w:sz w:val="24"/>
              </w:rPr>
              <w:drawing>
                <wp:inline distT="0" distB="0" distL="114300" distR="114300">
                  <wp:extent cx="109855" cy="219710"/>
                  <wp:effectExtent l="0" t="0" r="12065" b="10160"/>
                  <wp:docPr id="6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8"/>
                          <pic:cNvPicPr>
                            <a:picLocks noChangeAspect="1"/>
                          </pic:cNvPicPr>
                        </pic:nvPicPr>
                        <pic:blipFill>
                          <a:blip r:embed="rId46"/>
                          <a:stretch>
                            <a:fillRect/>
                          </a:stretch>
                        </pic:blipFill>
                        <pic:spPr>
                          <a:xfrm>
                            <a:off x="0" y="0"/>
                            <a:ext cx="109855" cy="219710"/>
                          </a:xfrm>
                          <a:prstGeom prst="rect">
                            <a:avLst/>
                          </a:prstGeom>
                          <a:noFill/>
                          <a:ln>
                            <a:noFill/>
                          </a:ln>
                        </pic:spPr>
                      </pic:pic>
                    </a:graphicData>
                  </a:graphic>
                </wp:inline>
              </w:drawing>
            </w:r>
            <w:r>
              <w:rPr>
                <w:rFonts w:hint="default" w:ascii="Times New Roman" w:hAnsi="Times New Roman" w:eastAsia="宋体" w:cs="Times New Roman"/>
                <w:color w:val="auto"/>
                <w:sz w:val="24"/>
              </w:rPr>
              <w:t>；设第</w:t>
            </w:r>
            <w:r>
              <w:rPr>
                <w:rFonts w:hint="default" w:ascii="Times New Roman" w:hAnsi="Times New Roman" w:eastAsia="宋体" w:cs="Times New Roman"/>
                <w:color w:val="auto"/>
                <w:position w:val="-10"/>
                <w:sz w:val="24"/>
              </w:rPr>
              <w:drawing>
                <wp:inline distT="0" distB="0" distL="114300" distR="114300">
                  <wp:extent cx="109855" cy="164465"/>
                  <wp:effectExtent l="0" t="0" r="12065" b="3175"/>
                  <wp:docPr id="6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9"/>
                          <pic:cNvPicPr>
                            <a:picLocks noChangeAspect="1"/>
                          </pic:cNvPicPr>
                        </pic:nvPicPr>
                        <pic:blipFill>
                          <a:blip r:embed="rId47"/>
                          <a:stretch>
                            <a:fillRect/>
                          </a:stretch>
                        </pic:blipFill>
                        <pic:spPr>
                          <a:xfrm>
                            <a:off x="0" y="0"/>
                            <a:ext cx="109855" cy="164465"/>
                          </a:xfrm>
                          <a:prstGeom prst="rect">
                            <a:avLst/>
                          </a:prstGeom>
                          <a:noFill/>
                          <a:ln>
                            <a:noFill/>
                          </a:ln>
                        </pic:spPr>
                      </pic:pic>
                    </a:graphicData>
                  </a:graphic>
                </wp:inline>
              </w:drawing>
            </w:r>
            <w:r>
              <w:rPr>
                <w:rFonts w:hint="default" w:ascii="Times New Roman" w:hAnsi="Times New Roman" w:eastAsia="宋体" w:cs="Times New Roman"/>
                <w:color w:val="auto"/>
                <w:sz w:val="24"/>
              </w:rPr>
              <w:t>个等效室外声源在预测点产生的A声级为</w:t>
            </w:r>
            <w:r>
              <w:rPr>
                <w:rFonts w:hint="default" w:ascii="Times New Roman" w:hAnsi="Times New Roman" w:eastAsia="宋体" w:cs="Times New Roman"/>
                <w:color w:val="auto"/>
                <w:position w:val="-14"/>
                <w:sz w:val="24"/>
              </w:rPr>
              <w:drawing>
                <wp:inline distT="0" distB="0" distL="114300" distR="114300">
                  <wp:extent cx="191770" cy="219710"/>
                  <wp:effectExtent l="0" t="0" r="0" b="9525"/>
                  <wp:docPr id="7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20"/>
                          <pic:cNvPicPr>
                            <a:picLocks noChangeAspect="1"/>
                          </pic:cNvPicPr>
                        </pic:nvPicPr>
                        <pic:blipFill>
                          <a:blip r:embed="rId48"/>
                          <a:stretch>
                            <a:fillRect/>
                          </a:stretch>
                        </pic:blipFill>
                        <pic:spPr>
                          <a:xfrm>
                            <a:off x="0" y="0"/>
                            <a:ext cx="191770" cy="219710"/>
                          </a:xfrm>
                          <a:prstGeom prst="rect">
                            <a:avLst/>
                          </a:prstGeom>
                          <a:noFill/>
                          <a:ln>
                            <a:noFill/>
                          </a:ln>
                        </pic:spPr>
                      </pic:pic>
                    </a:graphicData>
                  </a:graphic>
                </wp:inline>
              </w:drawing>
            </w:r>
            <w:r>
              <w:rPr>
                <w:rFonts w:hint="default" w:ascii="Times New Roman" w:hAnsi="Times New Roman" w:eastAsia="宋体" w:cs="Times New Roman"/>
                <w:color w:val="auto"/>
                <w:sz w:val="24"/>
              </w:rPr>
              <w:t>，在T时间内该声源工作时间为</w:t>
            </w:r>
            <w:r>
              <w:rPr>
                <w:rFonts w:hint="default" w:ascii="Times New Roman" w:hAnsi="Times New Roman" w:eastAsia="宋体" w:cs="Times New Roman"/>
                <w:color w:val="auto"/>
                <w:position w:val="-14"/>
                <w:sz w:val="24"/>
              </w:rPr>
              <w:drawing>
                <wp:inline distT="0" distB="0" distL="114300" distR="114300">
                  <wp:extent cx="137160" cy="219710"/>
                  <wp:effectExtent l="0" t="0" r="0" b="10160"/>
                  <wp:docPr id="7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21"/>
                          <pic:cNvPicPr>
                            <a:picLocks noChangeAspect="1"/>
                          </pic:cNvPicPr>
                        </pic:nvPicPr>
                        <pic:blipFill>
                          <a:blip r:embed="rId49"/>
                          <a:stretch>
                            <a:fillRect/>
                          </a:stretch>
                        </pic:blipFill>
                        <pic:spPr>
                          <a:xfrm>
                            <a:off x="0" y="0"/>
                            <a:ext cx="137160" cy="219710"/>
                          </a:xfrm>
                          <a:prstGeom prst="rect">
                            <a:avLst/>
                          </a:prstGeom>
                          <a:noFill/>
                          <a:ln>
                            <a:noFill/>
                          </a:ln>
                        </pic:spPr>
                      </pic:pic>
                    </a:graphicData>
                  </a:graphic>
                </wp:inline>
              </w:drawing>
            </w:r>
            <w:r>
              <w:rPr>
                <w:rFonts w:hint="default" w:ascii="Times New Roman" w:hAnsi="Times New Roman" w:eastAsia="宋体" w:cs="Times New Roman"/>
                <w:color w:val="auto"/>
                <w:sz w:val="24"/>
              </w:rPr>
              <w:t>。则拟建工程声源对预测点产生的贡献值（</w:t>
            </w:r>
            <w:r>
              <w:rPr>
                <w:rFonts w:hint="default" w:ascii="Times New Roman" w:hAnsi="Times New Roman" w:eastAsia="宋体" w:cs="Times New Roman"/>
                <w:color w:val="auto"/>
                <w:position w:val="-14"/>
                <w:sz w:val="24"/>
              </w:rPr>
              <w:drawing>
                <wp:inline distT="0" distB="0" distL="114300" distR="114300">
                  <wp:extent cx="274320" cy="219710"/>
                  <wp:effectExtent l="0" t="0" r="0" b="9525"/>
                  <wp:docPr id="7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22"/>
                          <pic:cNvPicPr>
                            <a:picLocks noChangeAspect="1"/>
                          </pic:cNvPicPr>
                        </pic:nvPicPr>
                        <pic:blipFill>
                          <a:blip r:embed="rId50"/>
                          <a:stretch>
                            <a:fillRect/>
                          </a:stretch>
                        </pic:blipFill>
                        <pic:spPr>
                          <a:xfrm>
                            <a:off x="0" y="0"/>
                            <a:ext cx="274320" cy="219710"/>
                          </a:xfrm>
                          <a:prstGeom prst="rect">
                            <a:avLst/>
                          </a:prstGeom>
                          <a:noFill/>
                          <a:ln>
                            <a:noFill/>
                          </a:ln>
                        </pic:spPr>
                      </pic:pic>
                    </a:graphicData>
                  </a:graphic>
                </wp:inline>
              </w:drawing>
            </w:r>
            <w:r>
              <w:rPr>
                <w:rFonts w:hint="default" w:ascii="Times New Roman" w:hAnsi="Times New Roman" w:eastAsia="宋体" w:cs="Times New Roman"/>
                <w:color w:val="auto"/>
                <w:sz w:val="24"/>
              </w:rPr>
              <w:t>）为：</w:t>
            </w:r>
          </w:p>
          <w:p>
            <w:pPr>
              <w:keepNext w:val="0"/>
              <w:keepLines w:val="0"/>
              <w:pageBreakBefore w:val="0"/>
              <w:widowControl w:val="0"/>
              <w:tabs>
                <w:tab w:val="left" w:pos="4584"/>
              </w:tabs>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Cs/>
                <w:i/>
                <w:iCs/>
                <w:snapToGrid w:val="0"/>
                <w:color w:val="auto"/>
                <w:kern w:val="0"/>
                <w:sz w:val="24"/>
              </w:rPr>
            </w:pPr>
            <w:r>
              <w:rPr>
                <w:rFonts w:hint="default" w:ascii="Times New Roman" w:hAnsi="Times New Roman" w:eastAsia="宋体" w:cs="Times New Roman"/>
                <w:bCs/>
                <w:i/>
                <w:iCs/>
                <w:snapToGrid w:val="0"/>
                <w:color w:val="auto"/>
                <w:kern w:val="0"/>
                <w:position w:val="-14"/>
                <w:sz w:val="24"/>
              </w:rPr>
              <w:object>
                <v:shape id="_x0000_i1038" o:spt="75" type="#_x0000_t75" style="height:19pt;width:21pt;" o:ole="t" filled="f" o:preferrelative="t" stroked="f" coordsize="21600,21600">
                  <v:path/>
                  <v:fill on="f" focussize="0,0"/>
                  <v:stroke on="f"/>
                  <v:imagedata r:id="rId52" o:title=""/>
                  <o:lock v:ext="edit" aspectratio="t"/>
                  <w10:wrap type="none"/>
                  <w10:anchorlock/>
                </v:shape>
                <o:OLEObject Type="Embed" ProgID="Equation.KSEE3" ShapeID="_x0000_i1038" DrawAspect="Content" ObjectID="_1468075738" r:id="rId51">
                  <o:LockedField>false</o:LockedField>
                </o:OLEObject>
              </w:object>
            </w:r>
            <w:r>
              <w:rPr>
                <w:rFonts w:hint="default" w:ascii="Times New Roman" w:hAnsi="Times New Roman" w:eastAsia="宋体" w:cs="Times New Roman"/>
                <w:bCs/>
                <w:i/>
                <w:iCs/>
                <w:snapToGrid w:val="0"/>
                <w:color w:val="auto"/>
                <w:kern w:val="0"/>
                <w:sz w:val="24"/>
              </w:rPr>
              <w:t>=10lg</w:t>
            </w:r>
            <w:r>
              <w:rPr>
                <w:rFonts w:hint="default" w:ascii="Times New Roman" w:hAnsi="Times New Roman" w:eastAsia="宋体" w:cs="Times New Roman"/>
                <w:bCs/>
                <w:i/>
                <w:iCs/>
                <w:snapToGrid w:val="0"/>
                <w:color w:val="auto"/>
                <w:kern w:val="0"/>
                <w:position w:val="-34"/>
                <w:sz w:val="24"/>
              </w:rPr>
              <w:object>
                <v:shape id="_x0000_i1039" o:spt="75" type="#_x0000_t75" style="height:40pt;width:149pt;" o:ole="t" filled="f" o:preferrelative="t" stroked="f" coordsize="21600,21600">
                  <v:path/>
                  <v:fill on="f" focussize="0,0"/>
                  <v:stroke on="f"/>
                  <v:imagedata r:id="rId54" o:title=""/>
                  <o:lock v:ext="edit" aspectratio="t"/>
                  <w10:wrap type="none"/>
                  <w10:anchorlock/>
                </v:shape>
                <o:OLEObject Type="Embed" ProgID="Equation.KSEE3" ShapeID="_x0000_i1039" DrawAspect="Content" ObjectID="_1468075739" r:id="rId53">
                  <o:LockedField>false</o:LockedField>
                </o:OLEObject>
              </w:objec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式中：</w:t>
            </w:r>
            <w:r>
              <w:rPr>
                <w:rFonts w:hint="default" w:ascii="Times New Roman" w:hAnsi="Times New Roman" w:eastAsia="宋体" w:cs="Times New Roman"/>
                <w:color w:val="auto"/>
                <w:position w:val="-16"/>
                <w:sz w:val="24"/>
              </w:rPr>
              <w:object>
                <v:shape id="_x0000_i1040" o:spt="75" type="#_x0000_t75" style="height:20pt;width:24pt;" o:ole="t" filled="f" o:preferrelative="t" stroked="f" coordsize="21600,21600">
                  <v:path/>
                  <v:fill on="f" focussize="0,0"/>
                  <v:stroke on="f"/>
                  <v:imagedata r:id="rId56" o:title=""/>
                  <o:lock v:ext="edit" aspectratio="t"/>
                  <w10:wrap type="none"/>
                  <w10:anchorlock/>
                </v:shape>
                <o:OLEObject Type="Embed" ProgID="Equation.KSEE3" ShapeID="_x0000_i1040" DrawAspect="Content" ObjectID="_1468075740" r:id="rId55">
                  <o:LockedField>false</o:LockedField>
                </o:OLEObject>
              </w:object>
            </w:r>
            <w:r>
              <w:rPr>
                <w:rFonts w:hint="default" w:ascii="Times New Roman" w:hAnsi="Times New Roman" w:eastAsia="宋体" w:cs="Times New Roman"/>
                <w:color w:val="auto"/>
                <w:sz w:val="24"/>
              </w:rPr>
              <w:t>—</w:t>
            </w:r>
            <w:r>
              <w:rPr>
                <w:rFonts w:hint="default" w:ascii="Times New Roman" w:hAnsi="Times New Roman" w:eastAsia="宋体" w:cs="Times New Roman"/>
                <w:bCs/>
                <w:snapToGrid w:val="0"/>
                <w:color w:val="auto"/>
                <w:kern w:val="0"/>
                <w:sz w:val="24"/>
              </w:rPr>
              <w:t>建设项目声源在预测点产生的等效声源贡献值的叠加值</w:t>
            </w:r>
            <w:r>
              <w:rPr>
                <w:rFonts w:hint="default" w:ascii="Times New Roman" w:hAnsi="Times New Roman" w:eastAsia="宋体" w:cs="Times New Roman"/>
                <w:color w:val="auto"/>
                <w:sz w:val="24"/>
              </w:rPr>
              <w:t>，dB(A)；</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eastAsia="宋体" w:cs="Times New Roman"/>
                <w:color w:val="auto"/>
                <w:sz w:val="24"/>
              </w:rPr>
            </w:pPr>
            <w:r>
              <w:rPr>
                <w:rFonts w:hint="default" w:ascii="Times New Roman" w:hAnsi="Times New Roman" w:eastAsia="宋体" w:cs="Times New Roman"/>
                <w:i/>
                <w:iCs/>
                <w:color w:val="auto"/>
                <w:sz w:val="24"/>
              </w:rPr>
              <w:t>t</w:t>
            </w:r>
            <w:r>
              <w:rPr>
                <w:rFonts w:hint="default" w:ascii="Times New Roman" w:hAnsi="Times New Roman" w:eastAsia="宋体" w:cs="Times New Roman"/>
                <w:i/>
                <w:iCs/>
                <w:color w:val="auto"/>
                <w:sz w:val="24"/>
                <w:vertAlign w:val="subscript"/>
              </w:rPr>
              <w:t>i</w:t>
            </w:r>
            <w:r>
              <w:rPr>
                <w:rFonts w:hint="default" w:ascii="Times New Roman" w:hAnsi="Times New Roman" w:eastAsia="宋体" w:cs="Times New Roman"/>
                <w:color w:val="auto"/>
                <w:sz w:val="24"/>
              </w:rPr>
              <w:t>——在T时间内的i声源工作时间，s；</w:t>
            </w:r>
          </w:p>
          <w:p>
            <w:pPr>
              <w:spacing w:line="360" w:lineRule="auto"/>
              <w:ind w:firstLine="1200" w:firstLineChars="500"/>
              <w:rPr>
                <w:rFonts w:hint="default" w:ascii="Times New Roman" w:hAnsi="Times New Roman" w:eastAsia="宋体" w:cs="Times New Roman"/>
                <w:color w:val="auto"/>
                <w:sz w:val="24"/>
              </w:rPr>
            </w:pPr>
            <w:r>
              <w:rPr>
                <w:rFonts w:hint="default" w:ascii="Times New Roman" w:hAnsi="Times New Roman" w:eastAsia="宋体" w:cs="Times New Roman"/>
                <w:i/>
                <w:iCs/>
                <w:color w:val="auto"/>
                <w:sz w:val="24"/>
              </w:rPr>
              <w:t>t</w:t>
            </w:r>
            <w:r>
              <w:rPr>
                <w:rFonts w:hint="default" w:ascii="Times New Roman" w:hAnsi="Times New Roman" w:eastAsia="宋体" w:cs="Times New Roman"/>
                <w:i/>
                <w:iCs/>
                <w:color w:val="auto"/>
                <w:sz w:val="24"/>
                <w:vertAlign w:val="subscript"/>
              </w:rPr>
              <w:t>j</w:t>
            </w:r>
            <w:r>
              <w:rPr>
                <w:rFonts w:hint="default" w:ascii="Times New Roman" w:hAnsi="Times New Roman" w:eastAsia="宋体" w:cs="Times New Roman"/>
                <w:color w:val="auto"/>
                <w:sz w:val="24"/>
              </w:rPr>
              <w:t>——在T时间内的j声源工作时间，s；</w:t>
            </w:r>
          </w:p>
          <w:p>
            <w:pPr>
              <w:spacing w:line="360" w:lineRule="auto"/>
              <w:ind w:firstLine="1200" w:firstLineChars="500"/>
              <w:rPr>
                <w:rFonts w:hint="default" w:ascii="Times New Roman" w:hAnsi="Times New Roman" w:eastAsia="宋体" w:cs="Times New Roman"/>
                <w:color w:val="auto"/>
                <w:sz w:val="24"/>
              </w:rPr>
            </w:pPr>
            <w:r>
              <w:rPr>
                <w:rFonts w:hint="default" w:ascii="Times New Roman" w:hAnsi="Times New Roman" w:eastAsia="宋体" w:cs="Times New Roman"/>
                <w:i/>
                <w:iCs/>
                <w:color w:val="auto"/>
                <w:sz w:val="24"/>
              </w:rPr>
              <w:t>T</w:t>
            </w:r>
            <w:r>
              <w:rPr>
                <w:rFonts w:hint="default" w:ascii="Times New Roman" w:hAnsi="Times New Roman" w:eastAsia="宋体" w:cs="Times New Roman"/>
                <w:color w:val="auto"/>
                <w:sz w:val="24"/>
              </w:rPr>
              <w:t>——用于计算等效声级的时间，s；</w:t>
            </w:r>
          </w:p>
          <w:p>
            <w:pPr>
              <w:spacing w:line="360" w:lineRule="auto"/>
              <w:ind w:firstLine="1200" w:firstLineChars="500"/>
              <w:rPr>
                <w:rFonts w:hint="default" w:ascii="Times New Roman" w:hAnsi="Times New Roman" w:eastAsia="宋体" w:cs="Times New Roman"/>
                <w:color w:val="auto"/>
                <w:sz w:val="24"/>
              </w:rPr>
            </w:pPr>
            <w:r>
              <w:rPr>
                <w:rFonts w:hint="default" w:ascii="Times New Roman" w:hAnsi="Times New Roman" w:eastAsia="宋体" w:cs="Times New Roman"/>
                <w:i/>
                <w:iCs/>
                <w:color w:val="auto"/>
                <w:sz w:val="24"/>
              </w:rPr>
              <w:t>N</w:t>
            </w:r>
            <w:r>
              <w:rPr>
                <w:rFonts w:hint="default" w:ascii="Times New Roman" w:hAnsi="Times New Roman" w:eastAsia="宋体" w:cs="Times New Roman"/>
                <w:color w:val="auto"/>
                <w:sz w:val="24"/>
              </w:rPr>
              <w:t>——室外声源个数；</w:t>
            </w:r>
          </w:p>
          <w:p>
            <w:pPr>
              <w:spacing w:line="360" w:lineRule="auto"/>
              <w:ind w:firstLine="1200" w:firstLineChars="500"/>
              <w:rPr>
                <w:rFonts w:hint="default" w:ascii="Times New Roman" w:hAnsi="Times New Roman" w:eastAsia="宋体" w:cs="Times New Roman"/>
                <w:color w:val="auto"/>
                <w:sz w:val="24"/>
              </w:rPr>
            </w:pPr>
            <w:r>
              <w:rPr>
                <w:rFonts w:hint="default" w:ascii="Times New Roman" w:hAnsi="Times New Roman" w:eastAsia="宋体" w:cs="Times New Roman"/>
                <w:i/>
                <w:iCs/>
                <w:color w:val="auto"/>
                <w:sz w:val="24"/>
              </w:rPr>
              <w:t>M</w:t>
            </w:r>
            <w:r>
              <w:rPr>
                <w:rFonts w:hint="default" w:ascii="Times New Roman" w:hAnsi="Times New Roman" w:eastAsia="宋体" w:cs="Times New Roman"/>
                <w:color w:val="auto"/>
                <w:sz w:val="24"/>
              </w:rPr>
              <w:t>——等效室外声源个数。</w:t>
            </w:r>
          </w:p>
          <w:p>
            <w:pPr>
              <w:widowControl/>
              <w:spacing w:line="360" w:lineRule="auto"/>
              <w:ind w:firstLine="480" w:firstLineChars="200"/>
              <w:textAlignment w:val="baseline"/>
              <w:rPr>
                <w:rFonts w:hint="default" w:ascii="Times New Roman" w:hAnsi="Times New Roman" w:eastAsia="宋体" w:cs="Times New Roman"/>
                <w:snapToGrid w:val="0"/>
                <w:color w:val="auto"/>
                <w:kern w:val="2"/>
                <w:sz w:val="24"/>
                <w:szCs w:val="24"/>
                <w:lang w:val="en-US" w:eastAsia="zh-CN" w:bidi="ar-SA"/>
              </w:rPr>
            </w:pPr>
            <w:r>
              <w:rPr>
                <w:rFonts w:hint="default" w:ascii="Times New Roman" w:hAnsi="Times New Roman" w:eastAsia="宋体" w:cs="Times New Roman"/>
                <w:snapToGrid w:val="0"/>
                <w:color w:val="auto"/>
                <w:kern w:val="2"/>
                <w:sz w:val="24"/>
                <w:szCs w:val="24"/>
                <w:lang w:val="en-US" w:eastAsia="zh-CN" w:bidi="ar-SA"/>
              </w:rPr>
              <w:t>3、预测结果及评价</w:t>
            </w:r>
          </w:p>
          <w:p>
            <w:pPr>
              <w:widowControl/>
              <w:spacing w:line="360" w:lineRule="auto"/>
              <w:ind w:firstLine="480" w:firstLineChars="200"/>
              <w:textAlignment w:val="baseline"/>
              <w:rPr>
                <w:rFonts w:hint="default" w:ascii="Times New Roman" w:hAnsi="Times New Roman" w:eastAsia="宋体" w:cs="Times New Roman"/>
                <w:snapToGrid w:val="0"/>
                <w:color w:val="auto"/>
                <w:kern w:val="2"/>
                <w:sz w:val="24"/>
                <w:szCs w:val="24"/>
                <w:lang w:val="en-US" w:eastAsia="zh-CN" w:bidi="ar-SA"/>
              </w:rPr>
            </w:pPr>
            <w:r>
              <w:rPr>
                <w:rFonts w:hint="default" w:ascii="Times New Roman" w:hAnsi="Times New Roman" w:eastAsia="宋体" w:cs="Times New Roman"/>
                <w:snapToGrid w:val="0"/>
                <w:color w:val="auto"/>
                <w:kern w:val="2"/>
                <w:sz w:val="24"/>
                <w:szCs w:val="24"/>
                <w:lang w:val="en-US" w:eastAsia="zh-CN" w:bidi="ar-SA"/>
              </w:rPr>
              <w:t>根据项目的机械设备声级、所在位置，利用噪声预测模式和方法，对厂界噪声进行预测计算，得到项目建成后各预测点的昼夜噪声级，噪声影响预测结果见下表。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sz w:val="24"/>
                <w:szCs w:val="22"/>
                <w:lang w:val="en-US" w:eastAsia="zh-CN"/>
              </w:rPr>
            </w:pPr>
            <w:r>
              <w:rPr>
                <w:rFonts w:hint="default" w:ascii="Times New Roman" w:hAnsi="Times New Roman" w:eastAsia="宋体" w:cs="Times New Roman"/>
                <w:color w:val="auto"/>
                <w:sz w:val="24"/>
                <w:szCs w:val="22"/>
                <w:lang w:val="en-US" w:eastAsia="zh-CN"/>
              </w:rPr>
              <w:t>表4-6  厂界噪声影响预测结果表  单位：dB（A）</w:t>
            </w:r>
          </w:p>
          <w:tbl>
            <w:tblPr>
              <w:tblStyle w:val="30"/>
              <w:tblW w:w="4983"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532"/>
              <w:gridCol w:w="1069"/>
              <w:gridCol w:w="1115"/>
              <w:gridCol w:w="1009"/>
              <w:gridCol w:w="1128"/>
              <w:gridCol w:w="1227"/>
              <w:gridCol w:w="12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22" w:type="pct"/>
                  <w:vMerge w:val="restar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厂界</w:t>
                  </w:r>
                </w:p>
              </w:tc>
              <w:tc>
                <w:tcPr>
                  <w:tcW w:w="1314" w:type="pct"/>
                  <w:gridSpan w:val="2"/>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贡献值</w:t>
                  </w:r>
                </w:p>
              </w:tc>
              <w:tc>
                <w:tcPr>
                  <w:tcW w:w="1286" w:type="pct"/>
                  <w:gridSpan w:val="2"/>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标准</w:t>
                  </w:r>
                </w:p>
              </w:tc>
              <w:tc>
                <w:tcPr>
                  <w:tcW w:w="1476" w:type="pct"/>
                  <w:gridSpan w:val="2"/>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达标情况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22" w:type="pct"/>
                  <w:vMerge w:val="continue"/>
                  <w:tcBorders>
                    <w:tl2br w:val="nil"/>
                    <w:tr2bl w:val="nil"/>
                  </w:tcBorders>
                  <w:noWrap w:val="0"/>
                  <w:vAlign w:val="center"/>
                </w:tcPr>
                <w:p>
                  <w:pPr>
                    <w:rPr>
                      <w:rFonts w:hint="default" w:ascii="Times New Roman" w:hAnsi="Times New Roman" w:eastAsia="宋体" w:cs="Times New Roman"/>
                      <w:snapToGrid w:val="0"/>
                      <w:color w:val="auto"/>
                      <w:sz w:val="21"/>
                      <w:szCs w:val="21"/>
                    </w:rPr>
                  </w:pPr>
                </w:p>
              </w:tc>
              <w:tc>
                <w:tcPr>
                  <w:tcW w:w="643" w:type="pct"/>
                  <w:tcBorders>
                    <w:tl2br w:val="nil"/>
                    <w:tr2bl w:val="nil"/>
                  </w:tcBorders>
                  <w:noWrap w:val="0"/>
                  <w:vAlign w:val="center"/>
                </w:tcPr>
                <w:p>
                  <w:pPr>
                    <w:jc w:val="center"/>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snapToGrid w:val="0"/>
                      <w:color w:val="auto"/>
                      <w:sz w:val="21"/>
                      <w:szCs w:val="21"/>
                    </w:rPr>
                    <w:t>昼间</w:t>
                  </w:r>
                </w:p>
              </w:tc>
              <w:tc>
                <w:tcPr>
                  <w:tcW w:w="671" w:type="pct"/>
                  <w:tcBorders>
                    <w:tl2br w:val="nil"/>
                    <w:tr2bl w:val="nil"/>
                  </w:tcBorders>
                  <w:noWrap w:val="0"/>
                  <w:vAlign w:val="center"/>
                </w:tcPr>
                <w:p>
                  <w:pPr>
                    <w:jc w:val="center"/>
                    <w:rPr>
                      <w:rFonts w:hint="default" w:ascii="Times New Roman" w:hAnsi="Times New Roman" w:eastAsia="宋体" w:cs="Times New Roman"/>
                      <w:snapToGrid w:val="0"/>
                      <w:color w:val="auto"/>
                      <w:kern w:val="2"/>
                      <w:sz w:val="21"/>
                      <w:szCs w:val="21"/>
                      <w:lang w:val="en-US" w:eastAsia="zh-CN" w:bidi="ar-SA"/>
                    </w:rPr>
                  </w:pPr>
                  <w:r>
                    <w:rPr>
                      <w:rFonts w:hint="default" w:ascii="Times New Roman" w:hAnsi="Times New Roman" w:eastAsia="宋体" w:cs="Times New Roman"/>
                      <w:snapToGrid w:val="0"/>
                      <w:color w:val="auto"/>
                      <w:sz w:val="21"/>
                      <w:szCs w:val="21"/>
                    </w:rPr>
                    <w:t>夜间</w:t>
                  </w:r>
                </w:p>
              </w:tc>
              <w:tc>
                <w:tcPr>
                  <w:tcW w:w="607"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昼间</w:t>
                  </w:r>
                </w:p>
              </w:tc>
              <w:tc>
                <w:tcPr>
                  <w:tcW w:w="678"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夜间</w:t>
                  </w:r>
                </w:p>
              </w:tc>
              <w:tc>
                <w:tcPr>
                  <w:tcW w:w="738"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昼间</w:t>
                  </w:r>
                </w:p>
              </w:tc>
              <w:tc>
                <w:tcPr>
                  <w:tcW w:w="738"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夜间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22"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东厂界</w:t>
                  </w:r>
                </w:p>
              </w:tc>
              <w:tc>
                <w:tcPr>
                  <w:tcW w:w="643"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lang w:val="en-US" w:eastAsia="zh-CN"/>
                    </w:rPr>
                  </w:pPr>
                  <w:r>
                    <w:rPr>
                      <w:rFonts w:hint="default" w:ascii="Times New Roman" w:hAnsi="Times New Roman" w:eastAsia="宋体" w:cs="Times New Roman"/>
                      <w:snapToGrid w:val="0"/>
                      <w:color w:val="auto"/>
                      <w:sz w:val="21"/>
                      <w:szCs w:val="21"/>
                      <w:lang w:val="en-US" w:eastAsia="zh-CN"/>
                    </w:rPr>
                    <w:t>48</w:t>
                  </w:r>
                </w:p>
              </w:tc>
              <w:tc>
                <w:tcPr>
                  <w:tcW w:w="671"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lang w:val="en-US" w:eastAsia="zh-CN"/>
                    </w:rPr>
                  </w:pPr>
                  <w:r>
                    <w:rPr>
                      <w:rFonts w:hint="default" w:ascii="Times New Roman" w:hAnsi="Times New Roman" w:eastAsia="宋体" w:cs="Times New Roman"/>
                      <w:snapToGrid w:val="0"/>
                      <w:color w:val="auto"/>
                      <w:sz w:val="21"/>
                      <w:szCs w:val="21"/>
                      <w:lang w:val="en-US" w:eastAsia="zh-CN"/>
                    </w:rPr>
                    <w:t>46</w:t>
                  </w:r>
                </w:p>
              </w:tc>
              <w:tc>
                <w:tcPr>
                  <w:tcW w:w="607"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60</w:t>
                  </w:r>
                </w:p>
              </w:tc>
              <w:tc>
                <w:tcPr>
                  <w:tcW w:w="678"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50</w:t>
                  </w:r>
                </w:p>
              </w:tc>
              <w:tc>
                <w:tcPr>
                  <w:tcW w:w="738"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达标</w:t>
                  </w:r>
                </w:p>
              </w:tc>
              <w:tc>
                <w:tcPr>
                  <w:tcW w:w="738"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22"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lang w:eastAsia="zh-CN"/>
                    </w:rPr>
                    <w:t>西</w:t>
                  </w:r>
                  <w:r>
                    <w:rPr>
                      <w:rFonts w:hint="default" w:ascii="Times New Roman" w:hAnsi="Times New Roman" w:eastAsia="宋体" w:cs="Times New Roman"/>
                      <w:snapToGrid w:val="0"/>
                      <w:color w:val="auto"/>
                      <w:sz w:val="21"/>
                      <w:szCs w:val="21"/>
                    </w:rPr>
                    <w:t>厂界</w:t>
                  </w:r>
                </w:p>
              </w:tc>
              <w:tc>
                <w:tcPr>
                  <w:tcW w:w="643"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lang w:val="en-US" w:eastAsia="zh-CN"/>
                    </w:rPr>
                  </w:pPr>
                  <w:r>
                    <w:rPr>
                      <w:rFonts w:hint="default" w:ascii="Times New Roman" w:hAnsi="Times New Roman" w:eastAsia="宋体" w:cs="Times New Roman"/>
                      <w:snapToGrid w:val="0"/>
                      <w:color w:val="auto"/>
                      <w:sz w:val="21"/>
                      <w:szCs w:val="21"/>
                      <w:lang w:val="en-US" w:eastAsia="zh-CN"/>
                    </w:rPr>
                    <w:t>47</w:t>
                  </w:r>
                </w:p>
              </w:tc>
              <w:tc>
                <w:tcPr>
                  <w:tcW w:w="671"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lang w:val="en-US" w:eastAsia="zh-CN"/>
                    </w:rPr>
                  </w:pPr>
                  <w:r>
                    <w:rPr>
                      <w:rFonts w:hint="default" w:ascii="Times New Roman" w:hAnsi="Times New Roman" w:eastAsia="宋体" w:cs="Times New Roman"/>
                      <w:snapToGrid w:val="0"/>
                      <w:color w:val="auto"/>
                      <w:sz w:val="21"/>
                      <w:szCs w:val="21"/>
                      <w:lang w:val="en-US" w:eastAsia="zh-CN"/>
                    </w:rPr>
                    <w:t>43</w:t>
                  </w:r>
                </w:p>
              </w:tc>
              <w:tc>
                <w:tcPr>
                  <w:tcW w:w="607"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60</w:t>
                  </w:r>
                </w:p>
              </w:tc>
              <w:tc>
                <w:tcPr>
                  <w:tcW w:w="678"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50</w:t>
                  </w:r>
                </w:p>
              </w:tc>
              <w:tc>
                <w:tcPr>
                  <w:tcW w:w="738"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达标</w:t>
                  </w:r>
                </w:p>
              </w:tc>
              <w:tc>
                <w:tcPr>
                  <w:tcW w:w="738"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7" w:hRule="atLeast"/>
                <w:jc w:val="center"/>
              </w:trPr>
              <w:tc>
                <w:tcPr>
                  <w:tcW w:w="922"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lang w:eastAsia="zh-CN"/>
                    </w:rPr>
                    <w:t>南</w:t>
                  </w:r>
                  <w:r>
                    <w:rPr>
                      <w:rFonts w:hint="default" w:ascii="Times New Roman" w:hAnsi="Times New Roman" w:eastAsia="宋体" w:cs="Times New Roman"/>
                      <w:snapToGrid w:val="0"/>
                      <w:color w:val="auto"/>
                      <w:sz w:val="21"/>
                      <w:szCs w:val="21"/>
                    </w:rPr>
                    <w:t>厂界</w:t>
                  </w:r>
                </w:p>
              </w:tc>
              <w:tc>
                <w:tcPr>
                  <w:tcW w:w="643"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lang w:val="en-US" w:eastAsia="zh-CN"/>
                    </w:rPr>
                  </w:pPr>
                  <w:r>
                    <w:rPr>
                      <w:rFonts w:hint="default" w:ascii="Times New Roman" w:hAnsi="Times New Roman" w:eastAsia="宋体" w:cs="Times New Roman"/>
                      <w:snapToGrid w:val="0"/>
                      <w:color w:val="auto"/>
                      <w:sz w:val="21"/>
                      <w:szCs w:val="21"/>
                      <w:lang w:val="en-US" w:eastAsia="zh-CN"/>
                    </w:rPr>
                    <w:t>39</w:t>
                  </w:r>
                </w:p>
              </w:tc>
              <w:tc>
                <w:tcPr>
                  <w:tcW w:w="671"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lang w:val="en-US" w:eastAsia="zh-CN"/>
                    </w:rPr>
                  </w:pPr>
                  <w:r>
                    <w:rPr>
                      <w:rFonts w:hint="default" w:ascii="Times New Roman" w:hAnsi="Times New Roman" w:eastAsia="宋体" w:cs="Times New Roman"/>
                      <w:snapToGrid w:val="0"/>
                      <w:color w:val="auto"/>
                      <w:sz w:val="21"/>
                      <w:szCs w:val="21"/>
                      <w:lang w:val="en-US" w:eastAsia="zh-CN"/>
                    </w:rPr>
                    <w:t>36</w:t>
                  </w:r>
                </w:p>
              </w:tc>
              <w:tc>
                <w:tcPr>
                  <w:tcW w:w="607"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60</w:t>
                  </w:r>
                </w:p>
              </w:tc>
              <w:tc>
                <w:tcPr>
                  <w:tcW w:w="678"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50</w:t>
                  </w:r>
                </w:p>
              </w:tc>
              <w:tc>
                <w:tcPr>
                  <w:tcW w:w="738"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达标</w:t>
                  </w:r>
                </w:p>
              </w:tc>
              <w:tc>
                <w:tcPr>
                  <w:tcW w:w="738"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22"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北厂界</w:t>
                  </w:r>
                </w:p>
              </w:tc>
              <w:tc>
                <w:tcPr>
                  <w:tcW w:w="643"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lang w:val="en-US" w:eastAsia="zh-CN"/>
                    </w:rPr>
                  </w:pPr>
                  <w:r>
                    <w:rPr>
                      <w:rFonts w:hint="default" w:ascii="Times New Roman" w:hAnsi="Times New Roman" w:eastAsia="宋体" w:cs="Times New Roman"/>
                      <w:snapToGrid w:val="0"/>
                      <w:color w:val="auto"/>
                      <w:sz w:val="21"/>
                      <w:szCs w:val="21"/>
                      <w:lang w:val="en-US" w:eastAsia="zh-CN"/>
                    </w:rPr>
                    <w:t>48</w:t>
                  </w:r>
                </w:p>
              </w:tc>
              <w:tc>
                <w:tcPr>
                  <w:tcW w:w="671"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lang w:val="en-US" w:eastAsia="zh-CN"/>
                    </w:rPr>
                  </w:pPr>
                  <w:r>
                    <w:rPr>
                      <w:rFonts w:hint="default" w:ascii="Times New Roman" w:hAnsi="Times New Roman" w:eastAsia="宋体" w:cs="Times New Roman"/>
                      <w:snapToGrid w:val="0"/>
                      <w:color w:val="auto"/>
                      <w:sz w:val="21"/>
                      <w:szCs w:val="21"/>
                      <w:lang w:val="en-US" w:eastAsia="zh-CN"/>
                    </w:rPr>
                    <w:t>45</w:t>
                  </w:r>
                </w:p>
              </w:tc>
              <w:tc>
                <w:tcPr>
                  <w:tcW w:w="607"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60</w:t>
                  </w:r>
                </w:p>
              </w:tc>
              <w:tc>
                <w:tcPr>
                  <w:tcW w:w="678"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50</w:t>
                  </w:r>
                </w:p>
              </w:tc>
              <w:tc>
                <w:tcPr>
                  <w:tcW w:w="738"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达标</w:t>
                  </w:r>
                </w:p>
              </w:tc>
              <w:tc>
                <w:tcPr>
                  <w:tcW w:w="738" w:type="pct"/>
                  <w:tcBorders>
                    <w:tl2br w:val="nil"/>
                    <w:tr2bl w:val="nil"/>
                  </w:tcBorders>
                  <w:noWrap w:val="0"/>
                  <w:vAlign w:val="center"/>
                </w:tcPr>
                <w:p>
                  <w:pPr>
                    <w:jc w:val="center"/>
                    <w:rPr>
                      <w:rFonts w:hint="default" w:ascii="Times New Roman" w:hAnsi="Times New Roman" w:eastAsia="宋体" w:cs="Times New Roman"/>
                      <w:snapToGrid w:val="0"/>
                      <w:color w:val="auto"/>
                      <w:sz w:val="21"/>
                      <w:szCs w:val="21"/>
                    </w:rPr>
                  </w:pPr>
                  <w:r>
                    <w:rPr>
                      <w:rFonts w:hint="default" w:ascii="Times New Roman" w:hAnsi="Times New Roman" w:eastAsia="宋体" w:cs="Times New Roman"/>
                      <w:snapToGrid w:val="0"/>
                      <w:color w:val="auto"/>
                      <w:sz w:val="21"/>
                      <w:szCs w:val="21"/>
                    </w:rPr>
                    <w:t>达标</w:t>
                  </w:r>
                </w:p>
              </w:tc>
            </w:tr>
          </w:tbl>
          <w:p>
            <w:pPr>
              <w:spacing w:line="360" w:lineRule="auto"/>
              <w:ind w:firstLine="480" w:firstLineChars="200"/>
              <w:rPr>
                <w:rFonts w:hint="default" w:ascii="Times New Roman" w:hAnsi="Times New Roman" w:eastAsia="宋体" w:cs="Times New Roman"/>
                <w:snapToGrid w:val="0"/>
                <w:color w:val="auto"/>
                <w:sz w:val="24"/>
                <w:szCs w:val="24"/>
              </w:rPr>
            </w:pPr>
            <w:r>
              <w:rPr>
                <w:rFonts w:hint="default" w:ascii="Times New Roman" w:hAnsi="Times New Roman" w:eastAsia="宋体" w:cs="Times New Roman"/>
                <w:snapToGrid w:val="0"/>
                <w:color w:val="auto"/>
                <w:sz w:val="24"/>
                <w:szCs w:val="24"/>
              </w:rPr>
              <w:t>通过采取以上措施并经过距离衰减后，厂界的排放可满足《工业企业厂界环境噪声排放标准》（GB12348-2008）2类标准要求。</w:t>
            </w:r>
          </w:p>
          <w:p>
            <w:pPr>
              <w:spacing w:line="360" w:lineRule="auto"/>
              <w:ind w:firstLine="480" w:firstLineChars="200"/>
              <w:rPr>
                <w:rFonts w:hint="default" w:ascii="Times New Roman" w:hAnsi="Times New Roman" w:eastAsia="宋体" w:cs="Times New Roman"/>
                <w:snapToGrid w:val="0"/>
                <w:color w:val="auto"/>
                <w:sz w:val="24"/>
                <w:szCs w:val="20"/>
                <w:lang w:val="en-US" w:eastAsia="zh-CN"/>
              </w:rPr>
            </w:pPr>
            <w:r>
              <w:rPr>
                <w:rFonts w:hint="default" w:ascii="Times New Roman" w:hAnsi="Times New Roman" w:eastAsia="宋体" w:cs="Times New Roman"/>
                <w:snapToGrid w:val="0"/>
                <w:color w:val="auto"/>
                <w:sz w:val="24"/>
                <w:szCs w:val="20"/>
                <w:lang w:val="en-US" w:eastAsia="zh-CN"/>
              </w:rPr>
              <w:t>4、噪声污染防治措施</w:t>
            </w:r>
          </w:p>
          <w:p>
            <w:pPr>
              <w:spacing w:line="360" w:lineRule="auto"/>
              <w:ind w:firstLine="480" w:firstLineChars="200"/>
              <w:rPr>
                <w:rFonts w:hint="default" w:ascii="Times New Roman" w:hAnsi="Times New Roman" w:eastAsia="宋体" w:cs="Times New Roman"/>
                <w:snapToGrid w:val="0"/>
                <w:color w:val="auto"/>
                <w:sz w:val="24"/>
                <w:szCs w:val="22"/>
                <w:lang w:val="en-US" w:eastAsia="zh-CN"/>
              </w:rPr>
            </w:pPr>
            <w:r>
              <w:rPr>
                <w:rFonts w:hint="default" w:ascii="Times New Roman" w:hAnsi="Times New Roman" w:eastAsia="宋体" w:cs="Times New Roman"/>
                <w:snapToGrid w:val="0"/>
                <w:color w:val="auto"/>
                <w:sz w:val="24"/>
                <w:szCs w:val="24"/>
                <w:lang w:eastAsia="zh-CN"/>
              </w:rPr>
              <w:t>（</w:t>
            </w:r>
            <w:r>
              <w:rPr>
                <w:rFonts w:hint="default" w:ascii="Times New Roman" w:hAnsi="Times New Roman" w:eastAsia="宋体" w:cs="Times New Roman"/>
                <w:snapToGrid w:val="0"/>
                <w:color w:val="auto"/>
                <w:sz w:val="24"/>
                <w:szCs w:val="24"/>
                <w:lang w:val="en-US" w:eastAsia="zh-CN"/>
              </w:rPr>
              <w:t>1</w:t>
            </w:r>
            <w:r>
              <w:rPr>
                <w:rFonts w:hint="default" w:ascii="Times New Roman" w:hAnsi="Times New Roman" w:eastAsia="宋体" w:cs="Times New Roman"/>
                <w:snapToGrid w:val="0"/>
                <w:color w:val="auto"/>
                <w:sz w:val="24"/>
                <w:szCs w:val="24"/>
                <w:lang w:eastAsia="zh-CN"/>
              </w:rPr>
              <w:t>）</w:t>
            </w:r>
            <w:r>
              <w:rPr>
                <w:rFonts w:hint="default" w:ascii="Times New Roman" w:hAnsi="Times New Roman" w:eastAsia="宋体" w:cs="Times New Roman"/>
                <w:snapToGrid w:val="0"/>
                <w:color w:val="auto"/>
                <w:sz w:val="24"/>
                <w:szCs w:val="22"/>
                <w:lang w:val="en-US" w:eastAsia="zh-CN"/>
              </w:rPr>
              <w:t>设备选型时，尽量采用低噪声设备；</w:t>
            </w:r>
          </w:p>
          <w:p>
            <w:pPr>
              <w:spacing w:line="360" w:lineRule="auto"/>
              <w:ind w:firstLine="480" w:firstLineChars="200"/>
              <w:rPr>
                <w:rFonts w:hint="default" w:ascii="Times New Roman" w:hAnsi="Times New Roman" w:eastAsia="宋体" w:cs="Times New Roman"/>
                <w:snapToGrid w:val="0"/>
                <w:color w:val="auto"/>
                <w:sz w:val="24"/>
                <w:szCs w:val="22"/>
                <w:lang w:val="en-US" w:eastAsia="zh-CN"/>
              </w:rPr>
            </w:pPr>
            <w:r>
              <w:rPr>
                <w:rFonts w:hint="default" w:ascii="Times New Roman" w:hAnsi="Times New Roman" w:eastAsia="宋体" w:cs="Times New Roman"/>
                <w:snapToGrid w:val="0"/>
                <w:color w:val="auto"/>
                <w:sz w:val="24"/>
                <w:szCs w:val="24"/>
                <w:lang w:eastAsia="zh-CN"/>
              </w:rPr>
              <w:t>（</w:t>
            </w:r>
            <w:r>
              <w:rPr>
                <w:rFonts w:hint="default" w:ascii="Times New Roman" w:hAnsi="Times New Roman" w:eastAsia="宋体" w:cs="Times New Roman"/>
                <w:snapToGrid w:val="0"/>
                <w:color w:val="auto"/>
                <w:sz w:val="24"/>
                <w:szCs w:val="24"/>
                <w:lang w:val="en-US" w:eastAsia="zh-CN"/>
              </w:rPr>
              <w:t>2</w:t>
            </w:r>
            <w:r>
              <w:rPr>
                <w:rFonts w:hint="default" w:ascii="Times New Roman" w:hAnsi="Times New Roman" w:eastAsia="宋体" w:cs="Times New Roman"/>
                <w:snapToGrid w:val="0"/>
                <w:color w:val="auto"/>
                <w:sz w:val="24"/>
                <w:szCs w:val="24"/>
                <w:lang w:eastAsia="zh-CN"/>
              </w:rPr>
              <w:t>）</w:t>
            </w:r>
            <w:r>
              <w:rPr>
                <w:rFonts w:hint="default" w:ascii="Times New Roman" w:hAnsi="Times New Roman" w:eastAsia="宋体" w:cs="Times New Roman"/>
                <w:snapToGrid w:val="0"/>
                <w:color w:val="auto"/>
                <w:sz w:val="24"/>
                <w:szCs w:val="22"/>
                <w:lang w:val="en-US" w:eastAsia="zh-CN"/>
              </w:rPr>
              <w:t>从设备降噪考虑，设计将高噪声设备如破碎机、筛分机、风机等设备置于室内，利用建筑物隔声；</w:t>
            </w:r>
          </w:p>
          <w:p>
            <w:pPr>
              <w:spacing w:line="360" w:lineRule="auto"/>
              <w:ind w:firstLine="480" w:firstLineChars="200"/>
              <w:rPr>
                <w:rFonts w:hint="default" w:ascii="Times New Roman" w:hAnsi="Times New Roman" w:eastAsia="宋体" w:cs="Times New Roman"/>
                <w:snapToGrid w:val="0"/>
                <w:color w:val="auto"/>
                <w:sz w:val="24"/>
                <w:szCs w:val="22"/>
                <w:lang w:val="en-US" w:eastAsia="zh-CN"/>
              </w:rPr>
            </w:pPr>
            <w:r>
              <w:rPr>
                <w:rFonts w:hint="default" w:ascii="Times New Roman" w:hAnsi="Times New Roman" w:eastAsia="宋体" w:cs="Times New Roman"/>
                <w:snapToGrid w:val="0"/>
                <w:color w:val="auto"/>
                <w:sz w:val="24"/>
                <w:szCs w:val="24"/>
                <w:lang w:eastAsia="zh-CN"/>
              </w:rPr>
              <w:t>（</w:t>
            </w:r>
            <w:r>
              <w:rPr>
                <w:rFonts w:hint="default" w:ascii="Times New Roman" w:hAnsi="Times New Roman" w:eastAsia="宋体" w:cs="Times New Roman"/>
                <w:snapToGrid w:val="0"/>
                <w:color w:val="auto"/>
                <w:sz w:val="24"/>
                <w:szCs w:val="24"/>
                <w:lang w:val="en-US" w:eastAsia="zh-CN"/>
              </w:rPr>
              <w:t>3</w:t>
            </w:r>
            <w:r>
              <w:rPr>
                <w:rFonts w:hint="default" w:ascii="Times New Roman" w:hAnsi="Times New Roman" w:eastAsia="宋体" w:cs="Times New Roman"/>
                <w:snapToGrid w:val="0"/>
                <w:color w:val="auto"/>
                <w:sz w:val="24"/>
                <w:szCs w:val="24"/>
                <w:lang w:eastAsia="zh-CN"/>
              </w:rPr>
              <w:t>）</w:t>
            </w:r>
            <w:r>
              <w:rPr>
                <w:rFonts w:hint="default" w:ascii="Times New Roman" w:hAnsi="Times New Roman" w:eastAsia="宋体" w:cs="Times New Roman"/>
                <w:snapToGrid w:val="0"/>
                <w:color w:val="auto"/>
                <w:sz w:val="24"/>
                <w:szCs w:val="22"/>
                <w:lang w:val="en-US" w:eastAsia="zh-CN"/>
              </w:rPr>
              <w:t>在破碎、筛分机高噪声车间采取隔声、消声、设备基础减振。</w:t>
            </w:r>
            <w:r>
              <w:rPr>
                <w:rFonts w:hint="eastAsia" w:cs="Times New Roman"/>
                <w:snapToGrid w:val="0"/>
                <w:color w:val="auto"/>
                <w:sz w:val="24"/>
                <w:szCs w:val="22"/>
                <w:lang w:val="en-US" w:eastAsia="zh-CN"/>
              </w:rPr>
              <w:t>；</w:t>
            </w:r>
          </w:p>
          <w:p>
            <w:pPr>
              <w:spacing w:line="360" w:lineRule="auto"/>
              <w:ind w:firstLine="480" w:firstLineChars="200"/>
              <w:rPr>
                <w:rFonts w:hint="default" w:ascii="Times New Roman" w:hAnsi="Times New Roman" w:eastAsia="宋体" w:cs="Times New Roman"/>
                <w:snapToGrid w:val="0"/>
                <w:color w:val="auto"/>
                <w:sz w:val="24"/>
                <w:szCs w:val="22"/>
                <w:lang w:val="en-US" w:eastAsia="zh-CN"/>
              </w:rPr>
            </w:pPr>
            <w:r>
              <w:rPr>
                <w:rFonts w:hint="default" w:ascii="Times New Roman" w:hAnsi="Times New Roman" w:eastAsia="宋体" w:cs="Times New Roman"/>
                <w:snapToGrid w:val="0"/>
                <w:color w:val="auto"/>
                <w:sz w:val="24"/>
                <w:szCs w:val="24"/>
                <w:lang w:eastAsia="zh-CN"/>
              </w:rPr>
              <w:t>（</w:t>
            </w:r>
            <w:r>
              <w:rPr>
                <w:rFonts w:hint="default" w:ascii="Times New Roman" w:hAnsi="Times New Roman" w:eastAsia="宋体" w:cs="Times New Roman"/>
                <w:snapToGrid w:val="0"/>
                <w:color w:val="auto"/>
                <w:sz w:val="24"/>
                <w:szCs w:val="24"/>
                <w:lang w:val="en-US" w:eastAsia="zh-CN"/>
              </w:rPr>
              <w:t>4</w:t>
            </w:r>
            <w:r>
              <w:rPr>
                <w:rFonts w:hint="default" w:ascii="Times New Roman" w:hAnsi="Times New Roman" w:eastAsia="宋体" w:cs="Times New Roman"/>
                <w:snapToGrid w:val="0"/>
                <w:color w:val="auto"/>
                <w:sz w:val="24"/>
                <w:szCs w:val="24"/>
                <w:lang w:eastAsia="zh-CN"/>
              </w:rPr>
              <w:t>）</w:t>
            </w:r>
            <w:r>
              <w:rPr>
                <w:rFonts w:hint="default" w:ascii="Times New Roman" w:hAnsi="Times New Roman" w:eastAsia="宋体" w:cs="Times New Roman"/>
                <w:snapToGrid w:val="0"/>
                <w:color w:val="auto"/>
                <w:sz w:val="24"/>
                <w:szCs w:val="22"/>
                <w:lang w:val="en-US" w:eastAsia="zh-CN"/>
              </w:rPr>
              <w:t>加强设备维护，确保设备处于良好的运转状态，杜绝因设备不正常运转时产生的高噪声现象；</w:t>
            </w:r>
          </w:p>
          <w:p>
            <w:pPr>
              <w:spacing w:line="360" w:lineRule="auto"/>
              <w:ind w:firstLine="480" w:firstLineChars="200"/>
              <w:rPr>
                <w:rFonts w:hint="default" w:ascii="Times New Roman" w:hAnsi="Times New Roman" w:eastAsia="宋体" w:cs="Times New Roman"/>
                <w:snapToGrid w:val="0"/>
                <w:color w:val="auto"/>
                <w:sz w:val="24"/>
                <w:szCs w:val="22"/>
                <w:lang w:val="en-US" w:eastAsia="zh-CN"/>
              </w:rPr>
            </w:pPr>
            <w:r>
              <w:rPr>
                <w:rFonts w:hint="default" w:ascii="Times New Roman" w:hAnsi="Times New Roman" w:eastAsia="宋体" w:cs="Times New Roman"/>
                <w:snapToGrid w:val="0"/>
                <w:color w:val="auto"/>
                <w:sz w:val="24"/>
                <w:szCs w:val="24"/>
                <w:lang w:eastAsia="zh-CN"/>
              </w:rPr>
              <w:t>（</w:t>
            </w:r>
            <w:r>
              <w:rPr>
                <w:rFonts w:hint="default" w:ascii="Times New Roman" w:hAnsi="Times New Roman" w:eastAsia="宋体" w:cs="Times New Roman"/>
                <w:snapToGrid w:val="0"/>
                <w:color w:val="auto"/>
                <w:sz w:val="24"/>
                <w:szCs w:val="24"/>
                <w:lang w:val="en-US" w:eastAsia="zh-CN"/>
              </w:rPr>
              <w:t>5</w:t>
            </w:r>
            <w:r>
              <w:rPr>
                <w:rFonts w:hint="default" w:ascii="Times New Roman" w:hAnsi="Times New Roman" w:eastAsia="宋体" w:cs="Times New Roman"/>
                <w:snapToGrid w:val="0"/>
                <w:color w:val="auto"/>
                <w:sz w:val="24"/>
                <w:szCs w:val="24"/>
                <w:lang w:eastAsia="zh-CN"/>
              </w:rPr>
              <w:t>）</w:t>
            </w:r>
            <w:r>
              <w:rPr>
                <w:rFonts w:hint="default" w:ascii="Times New Roman" w:hAnsi="Times New Roman" w:eastAsia="宋体" w:cs="Times New Roman"/>
                <w:snapToGrid w:val="0"/>
                <w:color w:val="auto"/>
                <w:sz w:val="24"/>
                <w:szCs w:val="22"/>
                <w:lang w:val="en-US" w:eastAsia="zh-CN"/>
              </w:rPr>
              <w:t>项目运输车辆沿线经过村庄时，对村庄居民生活会造成一定影响，对于运输过程产生的噪声，采取严格管理措施，运输时间尽量避开居民休息时间（22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snapToGrid w:val="0"/>
                <w:color w:val="auto"/>
                <w:sz w:val="24"/>
                <w:szCs w:val="22"/>
                <w:lang w:val="en-US" w:eastAsia="zh-CN"/>
              </w:rPr>
              <w:t>00~06</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snapToGrid w:val="0"/>
                <w:color w:val="auto"/>
                <w:sz w:val="24"/>
                <w:szCs w:val="22"/>
                <w:lang w:val="en-US" w:eastAsia="zh-CN"/>
              </w:rPr>
              <w:t>00和12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snapToGrid w:val="0"/>
                <w:color w:val="auto"/>
                <w:sz w:val="24"/>
                <w:szCs w:val="22"/>
                <w:lang w:val="en-US" w:eastAsia="zh-CN"/>
              </w:rPr>
              <w:t>00~2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snapToGrid w:val="0"/>
                <w:color w:val="auto"/>
                <w:sz w:val="24"/>
                <w:szCs w:val="22"/>
                <w:lang w:val="en-US" w:eastAsia="zh-CN"/>
              </w:rPr>
              <w:t>00），路过村庄时应降低车速（10km/h以下）、严禁鸣笛等措施来降低运输噪声对环境产生的影响。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auto"/>
                <w:sz w:val="24"/>
                <w:szCs w:val="22"/>
                <w:lang w:val="en-US" w:eastAsia="zh-CN"/>
              </w:rPr>
            </w:pPr>
            <w:r>
              <w:rPr>
                <w:rFonts w:hint="default" w:ascii="Times New Roman" w:hAnsi="Times New Roman" w:eastAsia="宋体" w:cs="Times New Roman"/>
                <w:snapToGrid w:val="0"/>
                <w:color w:val="auto"/>
                <w:sz w:val="24"/>
                <w:szCs w:val="22"/>
                <w:lang w:val="en-US" w:eastAsia="zh-CN"/>
              </w:rPr>
              <w:t>采取以上措施后，项目噪声对周围环境影响较小。</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auto"/>
                <w:sz w:val="24"/>
                <w:szCs w:val="22"/>
                <w:lang w:val="en-US" w:eastAsia="zh-CN"/>
              </w:rPr>
            </w:pPr>
            <w:r>
              <w:rPr>
                <w:rFonts w:hint="default" w:ascii="Times New Roman" w:hAnsi="Times New Roman" w:eastAsia="宋体" w:cs="Times New Roman"/>
                <w:snapToGrid w:val="0"/>
                <w:color w:val="auto"/>
                <w:sz w:val="24"/>
                <w:szCs w:val="22"/>
                <w:lang w:val="en-US" w:eastAsia="zh-CN"/>
              </w:rPr>
              <w:t>监测计划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auto"/>
                <w:sz w:val="24"/>
                <w:szCs w:val="22"/>
                <w:lang w:val="en-US" w:eastAsia="zh-CN"/>
              </w:rPr>
            </w:pPr>
            <w:r>
              <w:rPr>
                <w:rFonts w:hint="default" w:ascii="Times New Roman" w:hAnsi="Times New Roman" w:eastAsia="宋体" w:cs="Times New Roman"/>
                <w:snapToGrid w:val="0"/>
                <w:color w:val="auto"/>
                <w:sz w:val="24"/>
                <w:szCs w:val="22"/>
                <w:lang w:val="en-US" w:eastAsia="zh-CN"/>
              </w:rPr>
              <w:t>项目噪声监测计划见下表。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napToGrid w:val="0"/>
                <w:color w:val="auto"/>
                <w:sz w:val="24"/>
                <w:szCs w:val="22"/>
                <w:lang w:val="en-US" w:eastAsia="zh-CN"/>
              </w:rPr>
            </w:pPr>
            <w:r>
              <w:rPr>
                <w:rFonts w:hint="default" w:ascii="Times New Roman" w:hAnsi="Times New Roman" w:eastAsia="宋体" w:cs="Times New Roman"/>
                <w:color w:val="auto"/>
                <w:sz w:val="24"/>
                <w:szCs w:val="22"/>
                <w:lang w:val="en-US" w:eastAsia="zh-CN"/>
              </w:rPr>
              <w:t>表4-7  噪声监测计划表</w:t>
            </w:r>
          </w:p>
          <w:tbl>
            <w:tblPr>
              <w:tblStyle w:val="30"/>
              <w:tblW w:w="49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1118"/>
              <w:gridCol w:w="2233"/>
              <w:gridCol w:w="1210"/>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31"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污染</w:t>
                  </w:r>
                  <w:r>
                    <w:rPr>
                      <w:rFonts w:hint="default" w:ascii="Times New Roman" w:hAnsi="Times New Roman" w:eastAsia="宋体" w:cs="Times New Roman"/>
                      <w:color w:val="auto"/>
                      <w:sz w:val="21"/>
                      <w:szCs w:val="21"/>
                      <w:lang w:eastAsia="zh-CN"/>
                    </w:rPr>
                    <w:t>物种类</w:t>
                  </w:r>
                </w:p>
              </w:tc>
              <w:tc>
                <w:tcPr>
                  <w:tcW w:w="672"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监测项目</w:t>
                  </w:r>
                </w:p>
              </w:tc>
              <w:tc>
                <w:tcPr>
                  <w:tcW w:w="1342"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监测点位置</w:t>
                  </w:r>
                </w:p>
              </w:tc>
              <w:tc>
                <w:tcPr>
                  <w:tcW w:w="727"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监测点数</w:t>
                  </w:r>
                </w:p>
              </w:tc>
              <w:tc>
                <w:tcPr>
                  <w:tcW w:w="132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31"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厂界噪声</w:t>
                  </w:r>
                </w:p>
              </w:tc>
              <w:tc>
                <w:tcPr>
                  <w:tcW w:w="672"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Leq(A)</w:t>
                  </w:r>
                </w:p>
              </w:tc>
              <w:tc>
                <w:tcPr>
                  <w:tcW w:w="1342" w:type="pct"/>
                  <w:tcBorders>
                    <w:tl2br w:val="nil"/>
                    <w:tr2bl w:val="nil"/>
                  </w:tcBorders>
                  <w:noWrap w:val="0"/>
                  <w:vAlign w:val="center"/>
                </w:tcPr>
                <w:p>
                  <w:pPr>
                    <w:adjustRightInd w:val="0"/>
                    <w:snapToGrid w:val="0"/>
                    <w:ind w:left="-68" w:leftChars="-58" w:right="-65" w:rightChars="-31" w:hanging="54" w:hangingChars="26"/>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厂</w:t>
                  </w:r>
                  <w:r>
                    <w:rPr>
                      <w:rFonts w:hint="default" w:ascii="Times New Roman" w:hAnsi="Times New Roman" w:eastAsia="宋体" w:cs="Times New Roman"/>
                      <w:color w:val="auto"/>
                      <w:sz w:val="21"/>
                      <w:szCs w:val="21"/>
                    </w:rPr>
                    <w:t>界四周</w:t>
                  </w:r>
                </w:p>
              </w:tc>
              <w:tc>
                <w:tcPr>
                  <w:tcW w:w="727"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4个</w:t>
                  </w:r>
                </w:p>
              </w:tc>
              <w:tc>
                <w:tcPr>
                  <w:tcW w:w="132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每季度1次，每次2天（昼、夜各1次）</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b/>
                <w:bCs/>
                <w:color w:val="auto"/>
                <w:sz w:val="24"/>
                <w:lang w:val="en-US" w:eastAsia="zh-CN"/>
              </w:rPr>
              <w:t>四</w:t>
            </w:r>
            <w:r>
              <w:rPr>
                <w:rFonts w:hint="default" w:ascii="Times New Roman" w:hAnsi="Times New Roman" w:eastAsia="宋体" w:cs="Times New Roman"/>
                <w:b/>
                <w:bCs/>
                <w:color w:val="auto"/>
                <w:sz w:val="24"/>
              </w:rPr>
              <w:t>、</w:t>
            </w:r>
            <w:r>
              <w:rPr>
                <w:rFonts w:hint="default" w:ascii="Times New Roman" w:hAnsi="Times New Roman" w:eastAsia="宋体" w:cs="Times New Roman"/>
                <w:b/>
                <w:bCs/>
                <w:color w:val="auto"/>
                <w:sz w:val="24"/>
                <w:lang w:eastAsia="zh-CN"/>
              </w:rPr>
              <w:t>运营期</w:t>
            </w:r>
            <w:r>
              <w:rPr>
                <w:rFonts w:hint="default" w:ascii="Times New Roman" w:hAnsi="Times New Roman" w:eastAsia="宋体" w:cs="Times New Roman"/>
                <w:b/>
                <w:bCs/>
                <w:color w:val="auto"/>
                <w:sz w:val="24"/>
              </w:rPr>
              <w:t>固体废物</w:t>
            </w:r>
            <w:r>
              <w:rPr>
                <w:rFonts w:hint="default" w:ascii="Times New Roman" w:hAnsi="Times New Roman" w:eastAsia="宋体" w:cs="Times New Roman"/>
                <w:b/>
                <w:bCs/>
                <w:color w:val="auto"/>
                <w:sz w:val="24"/>
                <w:lang w:eastAsia="zh-CN"/>
              </w:rPr>
              <w:t>环境影响和</w:t>
            </w:r>
            <w:r>
              <w:rPr>
                <w:rFonts w:hint="default" w:ascii="Times New Roman" w:hAnsi="Times New Roman" w:eastAsia="宋体" w:cs="Times New Roman"/>
                <w:b/>
                <w:bCs/>
                <w:color w:val="auto"/>
                <w:sz w:val="24"/>
                <w:szCs w:val="24"/>
                <w:lang w:eastAsia="zh-CN"/>
              </w:rPr>
              <w:t>保护</w:t>
            </w:r>
            <w:r>
              <w:rPr>
                <w:rFonts w:hint="default" w:ascii="Times New Roman" w:hAnsi="Times New Roman" w:eastAsia="宋体" w:cs="Times New Roman"/>
                <w:b/>
                <w:bCs/>
                <w:color w:val="auto"/>
                <w:sz w:val="24"/>
                <w:szCs w:val="24"/>
              </w:rPr>
              <w:t>措施</w:t>
            </w:r>
          </w:p>
          <w:p>
            <w:pPr>
              <w:spacing w:line="360" w:lineRule="auto"/>
              <w:ind w:firstLine="480" w:firstLineChars="20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lang w:eastAsia="zh-CN"/>
              </w:rPr>
              <w:t>固体废物</w:t>
            </w:r>
          </w:p>
          <w:p>
            <w:pPr>
              <w:spacing w:line="360" w:lineRule="auto"/>
              <w:ind w:firstLine="480" w:firstLineChars="20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项目运营期主要固体废物有</w:t>
            </w:r>
            <w:r>
              <w:rPr>
                <w:rFonts w:hint="default" w:ascii="Times New Roman" w:hAnsi="Times New Roman" w:eastAsia="宋体" w:cs="Times New Roman"/>
                <w:color w:val="auto"/>
                <w:sz w:val="24"/>
                <w:lang w:eastAsia="zh-CN"/>
              </w:rPr>
              <w:t>职工生活垃圾、</w:t>
            </w:r>
            <w:r>
              <w:rPr>
                <w:rFonts w:hint="default" w:ascii="Times New Roman" w:hAnsi="Times New Roman" w:eastAsia="宋体" w:cs="Times New Roman"/>
                <w:color w:val="auto"/>
                <w:sz w:val="24"/>
              </w:rPr>
              <w:t>废泥坯、不合格砖</w:t>
            </w:r>
            <w:r>
              <w:rPr>
                <w:rFonts w:hint="default" w:ascii="Times New Roman" w:hAnsi="Times New Roman" w:eastAsia="宋体" w:cs="Times New Roman"/>
                <w:color w:val="auto"/>
                <w:sz w:val="24"/>
                <w:lang w:eastAsia="zh-CN"/>
              </w:rPr>
              <w:t>、除尘灰</w:t>
            </w:r>
            <w:r>
              <w:rPr>
                <w:rFonts w:hint="default" w:ascii="Times New Roman" w:hAnsi="Times New Roman" w:eastAsia="宋体" w:cs="Times New Roman"/>
                <w:color w:val="auto"/>
                <w:sz w:val="24"/>
              </w:rPr>
              <w:t>、脱硫渣</w:t>
            </w:r>
            <w:r>
              <w:rPr>
                <w:rFonts w:hint="default" w:ascii="Times New Roman" w:hAnsi="Times New Roman" w:eastAsia="宋体" w:cs="Times New Roman"/>
                <w:color w:val="auto"/>
                <w:sz w:val="24"/>
                <w:lang w:eastAsia="zh-CN"/>
              </w:rPr>
              <w:t>及沉淀池沉渣。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1 \* GB3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①</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 xml:space="preserve">生活垃圾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本项目劳动定员</w:t>
            </w:r>
            <w:r>
              <w:rPr>
                <w:rFonts w:hint="default"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rPr>
              <w:t>人，生活垃圾每人每天</w:t>
            </w:r>
            <w:r>
              <w:rPr>
                <w:rFonts w:hint="default" w:ascii="Times New Roman" w:hAnsi="Times New Roman" w:eastAsia="宋体" w:cs="Times New Roman"/>
                <w:color w:val="auto"/>
                <w:sz w:val="24"/>
                <w:szCs w:val="24"/>
                <w:lang w:val="en-US" w:eastAsia="zh-CN"/>
              </w:rPr>
              <w:t>0.5</w:t>
            </w:r>
            <w:r>
              <w:rPr>
                <w:rFonts w:hint="default" w:ascii="Times New Roman" w:hAnsi="Times New Roman" w:eastAsia="宋体" w:cs="Times New Roman"/>
                <w:color w:val="auto"/>
                <w:sz w:val="24"/>
                <w:szCs w:val="24"/>
              </w:rPr>
              <w:t>kg计，则生活垃圾产生量为</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kg/d，</w:t>
            </w:r>
            <w:r>
              <w:rPr>
                <w:rFonts w:hint="default" w:ascii="Times New Roman" w:hAnsi="Times New Roman" w:eastAsia="宋体" w:cs="Times New Roman"/>
                <w:color w:val="auto"/>
                <w:sz w:val="24"/>
                <w:szCs w:val="24"/>
                <w:lang w:val="en-US" w:eastAsia="zh-CN"/>
              </w:rPr>
              <w:t>1.25</w:t>
            </w:r>
            <w:r>
              <w:rPr>
                <w:rFonts w:hint="default" w:ascii="Times New Roman" w:hAnsi="Times New Roman" w:eastAsia="宋体" w:cs="Times New Roman"/>
                <w:color w:val="auto"/>
                <w:sz w:val="24"/>
                <w:szCs w:val="24"/>
              </w:rPr>
              <w:t>t/a，生活垃圾</w:t>
            </w:r>
            <w:r>
              <w:rPr>
                <w:rFonts w:hint="default" w:ascii="Times New Roman" w:hAnsi="Times New Roman" w:eastAsia="宋体" w:cs="Times New Roman"/>
                <w:color w:val="auto"/>
                <w:sz w:val="24"/>
                <w:szCs w:val="24"/>
                <w:lang w:eastAsia="zh-CN"/>
              </w:rPr>
              <w:t>暂存于厂区内垃圾桶内，</w:t>
            </w:r>
            <w:r>
              <w:rPr>
                <w:rFonts w:hint="default" w:ascii="Times New Roman" w:hAnsi="Times New Roman" w:eastAsia="宋体" w:cs="Times New Roman"/>
                <w:color w:val="auto"/>
                <w:sz w:val="24"/>
                <w:szCs w:val="24"/>
              </w:rPr>
              <w:t>交由环卫部门统一处理。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2 \* GB3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②</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废</w:t>
            </w:r>
            <w:r>
              <w:rPr>
                <w:rFonts w:hint="default" w:ascii="Times New Roman" w:hAnsi="Times New Roman" w:eastAsia="宋体" w:cs="Times New Roman"/>
                <w:color w:val="auto"/>
                <w:sz w:val="24"/>
                <w:szCs w:val="24"/>
                <w:lang w:eastAsia="zh-CN"/>
              </w:rPr>
              <w:t>泥</w:t>
            </w:r>
            <w:r>
              <w:rPr>
                <w:rFonts w:hint="default" w:ascii="Times New Roman" w:hAnsi="Times New Roman" w:eastAsia="宋体" w:cs="Times New Roman"/>
                <w:color w:val="auto"/>
                <w:sz w:val="24"/>
                <w:szCs w:val="24"/>
              </w:rPr>
              <w:t>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根据建设单位经验数据，废坯条的产生</w:t>
            </w:r>
            <w:r>
              <w:rPr>
                <w:rFonts w:hint="default" w:ascii="Times New Roman" w:hAnsi="Times New Roman" w:eastAsia="宋体" w:cs="Times New Roman"/>
                <w:color w:val="auto"/>
                <w:sz w:val="24"/>
                <w:szCs w:val="24"/>
                <w:lang w:eastAsia="zh-CN"/>
              </w:rPr>
              <w:t>为</w:t>
            </w:r>
            <w:r>
              <w:rPr>
                <w:rFonts w:hint="default" w:ascii="Times New Roman" w:hAnsi="Times New Roman" w:eastAsia="宋体" w:cs="Times New Roman"/>
                <w:color w:val="auto"/>
                <w:sz w:val="24"/>
                <w:szCs w:val="24"/>
                <w:lang w:val="en-US" w:eastAsia="zh-CN"/>
              </w:rPr>
              <w:t>300</w:t>
            </w:r>
            <w:r>
              <w:rPr>
                <w:rFonts w:hint="default" w:ascii="Times New Roman" w:hAnsi="Times New Roman" w:eastAsia="宋体" w:cs="Times New Roman"/>
                <w:color w:val="auto"/>
                <w:sz w:val="24"/>
                <w:szCs w:val="24"/>
              </w:rPr>
              <w:t>t/a，回用搅拌挤出工序。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3 \* GB3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③</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不合格砖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项目不合格品产生量为</w:t>
            </w:r>
            <w:r>
              <w:rPr>
                <w:rFonts w:hint="default" w:ascii="Times New Roman" w:hAnsi="Times New Roman" w:eastAsia="宋体" w:cs="Times New Roman"/>
                <w:color w:val="auto"/>
                <w:sz w:val="24"/>
                <w:szCs w:val="24"/>
                <w:lang w:val="en-US" w:eastAsia="zh-CN"/>
              </w:rPr>
              <w:t>1440</w:t>
            </w:r>
            <w:r>
              <w:rPr>
                <w:rFonts w:hint="default" w:ascii="Times New Roman" w:hAnsi="Times New Roman" w:eastAsia="宋体" w:cs="Times New Roman"/>
                <w:color w:val="auto"/>
                <w:sz w:val="24"/>
                <w:szCs w:val="24"/>
              </w:rPr>
              <w:t>t/a。</w:t>
            </w:r>
            <w:r>
              <w:rPr>
                <w:rFonts w:hint="default" w:ascii="Times New Roman" w:hAnsi="Times New Roman" w:eastAsia="宋体" w:cs="Times New Roman"/>
                <w:color w:val="auto"/>
                <w:sz w:val="24"/>
                <w:szCs w:val="24"/>
                <w:lang w:val="en-US" w:eastAsia="zh-CN"/>
              </w:rPr>
              <w:t>经</w:t>
            </w:r>
            <w:r>
              <w:rPr>
                <w:rFonts w:hint="default" w:ascii="Times New Roman" w:hAnsi="Times New Roman" w:eastAsia="宋体" w:cs="Times New Roman"/>
                <w:color w:val="auto"/>
                <w:sz w:val="24"/>
                <w:szCs w:val="24"/>
              </w:rPr>
              <w:t>低价外售、铺路等，不外排。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4 \* GB3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④</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eastAsia="zh-CN"/>
              </w:rPr>
              <w:t>除尘灰</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根据废气污染物计算，项目煤矸石破碎机破碎过程中经布袋除尘器收集的粉尘量为</w:t>
            </w:r>
            <w:r>
              <w:rPr>
                <w:rFonts w:hint="default" w:ascii="Times New Roman" w:hAnsi="Times New Roman" w:eastAsia="宋体" w:cs="Times New Roman"/>
                <w:color w:val="auto"/>
                <w:sz w:val="24"/>
                <w:szCs w:val="24"/>
                <w:lang w:val="en-US" w:eastAsia="zh-CN"/>
              </w:rPr>
              <w:t>6.62</w:t>
            </w:r>
            <w:r>
              <w:rPr>
                <w:rFonts w:hint="default" w:ascii="Times New Roman" w:hAnsi="Times New Roman" w:eastAsia="宋体" w:cs="Times New Roman"/>
                <w:color w:val="auto"/>
                <w:sz w:val="24"/>
                <w:szCs w:val="24"/>
              </w:rPr>
              <w:t>t/a，</w:t>
            </w:r>
            <w:r>
              <w:rPr>
                <w:rFonts w:hint="eastAsia" w:cs="Times New Roman"/>
                <w:color w:val="auto"/>
                <w:sz w:val="24"/>
                <w:szCs w:val="24"/>
                <w:lang w:val="en-US" w:eastAsia="zh-CN"/>
              </w:rPr>
              <w:t>焙烧</w:t>
            </w:r>
            <w:r>
              <w:rPr>
                <w:rFonts w:hint="default" w:ascii="Times New Roman" w:hAnsi="Times New Roman" w:eastAsia="宋体" w:cs="Times New Roman"/>
                <w:color w:val="auto"/>
                <w:sz w:val="24"/>
              </w:rPr>
              <w:t>烟气</w:t>
            </w:r>
            <w:r>
              <w:rPr>
                <w:rFonts w:hint="eastAsia" w:cs="Times New Roman"/>
                <w:color w:val="auto"/>
                <w:sz w:val="24"/>
                <w:lang w:val="en-US" w:eastAsia="zh-CN"/>
              </w:rPr>
              <w:t>袋式除尘器</w:t>
            </w:r>
            <w:r>
              <w:rPr>
                <w:rFonts w:hint="default" w:ascii="Times New Roman" w:hAnsi="Times New Roman" w:eastAsia="宋体" w:cs="Times New Roman"/>
                <w:color w:val="auto"/>
                <w:sz w:val="24"/>
                <w:szCs w:val="24"/>
              </w:rPr>
              <w:t>除尘器收集的粉尘量为</w:t>
            </w:r>
            <w:r>
              <w:rPr>
                <w:rFonts w:hint="eastAsia" w:ascii="Times New Roman" w:hAnsi="Times New Roman" w:eastAsia="宋体" w:cs="Times New Roman"/>
                <w:color w:val="auto"/>
                <w:sz w:val="24"/>
                <w:szCs w:val="24"/>
                <w:lang w:val="en-US" w:eastAsia="zh-CN"/>
              </w:rPr>
              <w:t>26.01</w:t>
            </w:r>
            <w:r>
              <w:rPr>
                <w:rFonts w:hint="default" w:ascii="Times New Roman" w:hAnsi="Times New Roman" w:eastAsia="宋体" w:cs="Times New Roman"/>
                <w:color w:val="auto"/>
                <w:sz w:val="24"/>
                <w:szCs w:val="24"/>
              </w:rPr>
              <w:t>t/a</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合计粉尘收集量为32.63</w:t>
            </w:r>
            <w:r>
              <w:rPr>
                <w:rFonts w:hint="default" w:ascii="Times New Roman" w:hAnsi="Times New Roman" w:eastAsia="宋体" w:cs="Times New Roman"/>
                <w:color w:val="auto"/>
                <w:sz w:val="24"/>
                <w:szCs w:val="24"/>
              </w:rPr>
              <w:t>t/a</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收集的粉尘</w:t>
            </w:r>
            <w:r>
              <w:rPr>
                <w:rFonts w:hint="eastAsia" w:cs="Times New Roman"/>
                <w:color w:val="auto"/>
                <w:sz w:val="24"/>
                <w:szCs w:val="24"/>
                <w:lang w:val="en-US" w:eastAsia="zh-CN"/>
              </w:rPr>
              <w:t>作为原料回用于生产</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⑤</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脱硫渣</w:t>
            </w:r>
            <w:r>
              <w:rPr>
                <w:rFonts w:hint="default" w:ascii="Times New Roman" w:hAnsi="Times New Roman" w:eastAsia="宋体" w:cs="Times New Roman"/>
                <w:color w:val="auto"/>
                <w:sz w:val="24"/>
                <w:szCs w:val="24"/>
                <w:lang w:eastAsia="zh-CN"/>
              </w:rPr>
              <w:t>、沉淀池沉渣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highlight w:val="none"/>
              </w:rPr>
              <w:t>本项目脱硫除尘系统的产物主要是硫酸钙等。根据工程分析，SO</w:t>
            </w:r>
            <w:r>
              <w:rPr>
                <w:rFonts w:hint="default" w:ascii="Times New Roman" w:hAnsi="Times New Roman" w:eastAsia="宋体" w:cs="Times New Roman"/>
                <w:color w:val="auto"/>
                <w:sz w:val="24"/>
                <w:highlight w:val="none"/>
                <w:vertAlign w:val="subscript"/>
              </w:rPr>
              <w:t>2</w:t>
            </w:r>
            <w:r>
              <w:rPr>
                <w:rFonts w:hint="default" w:ascii="Times New Roman" w:hAnsi="Times New Roman" w:eastAsia="宋体" w:cs="Times New Roman"/>
                <w:color w:val="auto"/>
                <w:sz w:val="24"/>
                <w:highlight w:val="none"/>
              </w:rPr>
              <w:t>去除量</w:t>
            </w:r>
            <w:r>
              <w:rPr>
                <w:rFonts w:hint="default" w:ascii="Times New Roman" w:hAnsi="Times New Roman" w:eastAsia="宋体" w:cs="Times New Roman"/>
                <w:color w:val="auto"/>
                <w:sz w:val="24"/>
                <w:highlight w:val="none"/>
                <w:lang w:val="en-US" w:eastAsia="zh-CN"/>
              </w:rPr>
              <w:t>263.34</w:t>
            </w:r>
            <w:r>
              <w:rPr>
                <w:rFonts w:hint="default" w:ascii="Times New Roman" w:hAnsi="Times New Roman" w:eastAsia="宋体" w:cs="Times New Roman"/>
                <w:color w:val="auto"/>
                <w:sz w:val="24"/>
                <w:highlight w:val="none"/>
              </w:rPr>
              <w:t>t/a。根据硫元素守恒原理，二氧化硫分子量为64，产生的硫酸钙分子量为172，则硫酸钙产生量为</w:t>
            </w:r>
            <w:r>
              <w:rPr>
                <w:rFonts w:hint="default" w:ascii="Times New Roman" w:hAnsi="Times New Roman" w:eastAsia="宋体" w:cs="Times New Roman"/>
                <w:color w:val="auto"/>
                <w:sz w:val="24"/>
                <w:highlight w:val="none"/>
                <w:lang w:val="en-US" w:eastAsia="zh-CN"/>
              </w:rPr>
              <w:t>707.7</w:t>
            </w:r>
            <w:r>
              <w:rPr>
                <w:rFonts w:hint="default" w:ascii="Times New Roman" w:hAnsi="Times New Roman" w:eastAsia="宋体" w:cs="Times New Roman"/>
                <w:color w:val="auto"/>
                <w:sz w:val="24"/>
                <w:highlight w:val="none"/>
              </w:rPr>
              <w:t>t/a；考虑到石膏中未反应杂质约为2%，因此，本项目固体废渣产生量约</w:t>
            </w:r>
            <w:r>
              <w:rPr>
                <w:rFonts w:hint="default" w:ascii="Times New Roman" w:hAnsi="Times New Roman" w:eastAsia="宋体" w:cs="Times New Roman"/>
                <w:color w:val="auto"/>
                <w:sz w:val="24"/>
                <w:highlight w:val="none"/>
                <w:lang w:val="en-US" w:eastAsia="zh-CN"/>
              </w:rPr>
              <w:t>693.5</w:t>
            </w:r>
            <w:r>
              <w:rPr>
                <w:rFonts w:hint="default" w:ascii="Times New Roman" w:hAnsi="Times New Roman" w:eastAsia="宋体" w:cs="Times New Roman"/>
                <w:color w:val="auto"/>
                <w:sz w:val="24"/>
                <w:highlight w:val="none"/>
              </w:rPr>
              <w:t>t/a，</w:t>
            </w:r>
            <w:r>
              <w:rPr>
                <w:rFonts w:hint="eastAsia" w:cs="Times New Roman"/>
                <w:color w:val="auto"/>
                <w:sz w:val="24"/>
                <w:highlight w:val="none"/>
                <w:lang w:eastAsia="zh-CN"/>
              </w:rPr>
              <w:t>清理后直接回用于</w:t>
            </w:r>
            <w:r>
              <w:rPr>
                <w:rFonts w:hint="default" w:ascii="Times New Roman" w:hAnsi="Times New Roman" w:eastAsia="宋体" w:cs="Times New Roman"/>
                <w:color w:val="auto"/>
                <w:sz w:val="24"/>
                <w:highlight w:val="none"/>
              </w:rPr>
              <w:t>生产。</w:t>
            </w:r>
            <w:r>
              <w:rPr>
                <w:rFonts w:hint="default" w:ascii="Times New Roman" w:hAnsi="Times New Roman" w:eastAsia="宋体" w:cs="Times New Roman"/>
                <w:color w:val="auto"/>
                <w:sz w:val="24"/>
                <w:highlight w:val="none"/>
                <w:lang w:eastAsia="zh-CN"/>
              </w:rPr>
              <w:t>根据建设单位提供数据，</w:t>
            </w:r>
            <w:r>
              <w:rPr>
                <w:rFonts w:hint="default" w:ascii="Times New Roman" w:hAnsi="Times New Roman" w:eastAsia="宋体" w:cs="Times New Roman"/>
                <w:color w:val="auto"/>
                <w:sz w:val="24"/>
                <w:szCs w:val="24"/>
                <w:lang w:eastAsia="zh-CN"/>
              </w:rPr>
              <w:t>沉淀池沉渣产生量为</w:t>
            </w:r>
            <w:r>
              <w:rPr>
                <w:rFonts w:hint="default" w:ascii="Times New Roman" w:hAnsi="Times New Roman" w:eastAsia="宋体" w:cs="Times New Roman"/>
                <w:color w:val="auto"/>
                <w:sz w:val="24"/>
                <w:szCs w:val="24"/>
                <w:lang w:val="en-US" w:eastAsia="zh-CN"/>
              </w:rPr>
              <w:t>0.5</w:t>
            </w:r>
            <w:r>
              <w:rPr>
                <w:rFonts w:hint="default" w:ascii="Times New Roman" w:hAnsi="Times New Roman" w:eastAsia="宋体" w:cs="Times New Roman"/>
                <w:color w:val="auto"/>
                <w:sz w:val="24"/>
                <w:szCs w:val="24"/>
              </w:rPr>
              <w:t>t/a</w:t>
            </w:r>
            <w:r>
              <w:rPr>
                <w:rFonts w:hint="default" w:ascii="Times New Roman" w:hAnsi="Times New Roman" w:eastAsia="宋体" w:cs="Times New Roman"/>
                <w:color w:val="auto"/>
                <w:sz w:val="24"/>
                <w:szCs w:val="24"/>
                <w:lang w:eastAsia="zh-CN"/>
              </w:rPr>
              <w:t>，</w:t>
            </w:r>
            <w:r>
              <w:rPr>
                <w:rFonts w:hint="eastAsia" w:cs="Times New Roman"/>
                <w:color w:val="auto"/>
                <w:sz w:val="24"/>
                <w:szCs w:val="24"/>
                <w:lang w:val="en-US" w:eastAsia="zh-CN"/>
              </w:rPr>
              <w:t>作为原料回用于生产</w:t>
            </w:r>
            <w:r>
              <w:rPr>
                <w:rFonts w:hint="default" w:ascii="Times New Roman" w:hAnsi="Times New Roman" w:eastAsia="宋体" w:cs="Times New Roman"/>
                <w:color w:val="auto"/>
                <w:sz w:val="24"/>
                <w:szCs w:val="24"/>
                <w:lang w:eastAsia="zh-CN"/>
              </w:rPr>
              <w:t>。</w:t>
            </w:r>
          </w:p>
          <w:p>
            <w:pPr>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危险废物</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项目运输车辆维护在厂外车辆修理站维修保养，</w:t>
            </w:r>
            <w:r>
              <w:rPr>
                <w:rFonts w:hint="default" w:ascii="Times New Roman" w:hAnsi="Times New Roman" w:eastAsia="宋体" w:cs="Times New Roman"/>
                <w:color w:val="auto"/>
                <w:sz w:val="24"/>
              </w:rPr>
              <w:t>厂</w:t>
            </w:r>
            <w:r>
              <w:rPr>
                <w:rFonts w:hint="default" w:ascii="Times New Roman" w:hAnsi="Times New Roman" w:eastAsia="宋体" w:cs="Times New Roman"/>
                <w:color w:val="auto"/>
                <w:sz w:val="24"/>
                <w:lang w:eastAsia="zh-CN"/>
              </w:rPr>
              <w:t>内</w:t>
            </w:r>
            <w:r>
              <w:rPr>
                <w:rFonts w:hint="default" w:ascii="Times New Roman" w:hAnsi="Times New Roman" w:eastAsia="宋体" w:cs="Times New Roman"/>
                <w:color w:val="auto"/>
                <w:sz w:val="24"/>
              </w:rPr>
              <w:t>不储存。</w:t>
            </w:r>
            <w:r>
              <w:rPr>
                <w:rFonts w:hint="default" w:ascii="Times New Roman" w:hAnsi="Times New Roman" w:eastAsia="宋体" w:cs="Times New Roman"/>
                <w:color w:val="auto"/>
                <w:sz w:val="24"/>
                <w:szCs w:val="24"/>
                <w:lang w:val="en-US" w:eastAsia="zh-CN"/>
              </w:rPr>
              <w:t>厂内仅产生机械保养废机油。项目机械保养废机油产生量约为0.0</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t/a。</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固体废物产生及治理情况见</w:t>
            </w:r>
            <w:r>
              <w:rPr>
                <w:rFonts w:hint="default" w:ascii="Times New Roman" w:hAnsi="Times New Roman" w:eastAsia="宋体" w:cs="Times New Roman"/>
                <w:color w:val="auto"/>
                <w:sz w:val="24"/>
                <w:lang w:eastAsia="zh-CN"/>
              </w:rPr>
              <w:t>下表</w:t>
            </w:r>
            <w:r>
              <w:rPr>
                <w:rFonts w:hint="default" w:ascii="Times New Roman" w:hAnsi="Times New Roman" w:eastAsia="宋体" w:cs="Times New Roman"/>
                <w:color w:val="auto"/>
                <w:sz w:val="24"/>
              </w:rPr>
              <w:t>。</w:t>
            </w:r>
          </w:p>
          <w:p>
            <w:pPr>
              <w:spacing w:line="360" w:lineRule="auto"/>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lang w:val="zh-CN"/>
              </w:rPr>
              <w:t>表4</w:t>
            </w:r>
            <w:r>
              <w:rPr>
                <w:rFonts w:hint="default" w:ascii="Times New Roman" w:hAnsi="Times New Roman" w:eastAsia="宋体" w:cs="Times New Roman"/>
                <w:b w:val="0"/>
                <w:bCs/>
                <w:color w:val="auto"/>
                <w:sz w:val="24"/>
                <w:szCs w:val="24"/>
              </w:rPr>
              <w:t>-</w:t>
            </w:r>
            <w:r>
              <w:rPr>
                <w:rFonts w:hint="default" w:ascii="Times New Roman" w:hAnsi="Times New Roman" w:eastAsia="宋体" w:cs="Times New Roman"/>
                <w:b w:val="0"/>
                <w:bCs/>
                <w:color w:val="auto"/>
                <w:sz w:val="24"/>
                <w:szCs w:val="24"/>
                <w:lang w:val="en-US" w:eastAsia="zh-CN"/>
              </w:rPr>
              <w:t xml:space="preserve">8  </w:t>
            </w:r>
            <w:r>
              <w:rPr>
                <w:rFonts w:hint="default" w:ascii="Times New Roman" w:hAnsi="Times New Roman" w:eastAsia="宋体" w:cs="Times New Roman"/>
                <w:b w:val="0"/>
                <w:bCs/>
                <w:color w:val="auto"/>
                <w:sz w:val="24"/>
                <w:szCs w:val="24"/>
                <w:lang w:val="zh-CN"/>
              </w:rPr>
              <w:t>固体废弃物产生及治理情况一览表</w:t>
            </w: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3" w:type="dxa"/>
                <w:bottom w:w="28" w:type="dxa"/>
                <w:right w:w="23" w:type="dxa"/>
              </w:tblCellMar>
            </w:tblPr>
            <w:tblGrid>
              <w:gridCol w:w="469"/>
              <w:gridCol w:w="1133"/>
              <w:gridCol w:w="991"/>
              <w:gridCol w:w="1054"/>
              <w:gridCol w:w="1311"/>
              <w:gridCol w:w="1510"/>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3" w:type="dxa"/>
                  <w:bottom w:w="28" w:type="dxa"/>
                  <w:right w:w="23" w:type="dxa"/>
                </w:tblCellMar>
              </w:tblPrEx>
              <w:trPr>
                <w:trHeight w:val="340" w:hRule="atLeast"/>
                <w:tblHeader/>
                <w:jc w:val="center"/>
              </w:trPr>
              <w:tc>
                <w:tcPr>
                  <w:tcW w:w="281"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来源</w:t>
                  </w:r>
                </w:p>
              </w:tc>
              <w:tc>
                <w:tcPr>
                  <w:tcW w:w="679"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产生环节</w:t>
                  </w:r>
                </w:p>
              </w:tc>
              <w:tc>
                <w:tcPr>
                  <w:tcW w:w="594"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产生量</w:t>
                  </w:r>
                  <w:r>
                    <w:rPr>
                      <w:rFonts w:hint="default" w:ascii="Times New Roman" w:hAnsi="Times New Roman" w:eastAsia="宋体" w:cs="Times New Roman"/>
                      <w:color w:val="auto"/>
                      <w:sz w:val="21"/>
                      <w:szCs w:val="21"/>
                      <w:lang w:val="en-US" w:eastAsia="zh-CN"/>
                    </w:rPr>
                    <w:t>t/a</w:t>
                  </w:r>
                </w:p>
              </w:tc>
              <w:tc>
                <w:tcPr>
                  <w:tcW w:w="632"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属性</w:t>
                  </w:r>
                </w:p>
              </w:tc>
              <w:tc>
                <w:tcPr>
                  <w:tcW w:w="786"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物理性状</w:t>
                  </w:r>
                </w:p>
              </w:tc>
              <w:tc>
                <w:tcPr>
                  <w:tcW w:w="905"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利用处置方式及去向</w:t>
                  </w:r>
                </w:p>
              </w:tc>
              <w:tc>
                <w:tcPr>
                  <w:tcW w:w="1120"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环境管理要求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3" w:type="dxa"/>
                  <w:bottom w:w="28" w:type="dxa"/>
                  <w:right w:w="23" w:type="dxa"/>
                </w:tblCellMar>
              </w:tblPrEx>
              <w:trPr>
                <w:trHeight w:val="340" w:hRule="atLeast"/>
                <w:tblHeader/>
                <w:jc w:val="center"/>
              </w:trPr>
              <w:tc>
                <w:tcPr>
                  <w:tcW w:w="281"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生活活动</w:t>
                  </w:r>
                </w:p>
              </w:tc>
              <w:tc>
                <w:tcPr>
                  <w:tcW w:w="679"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生活垃圾</w:t>
                  </w:r>
                </w:p>
              </w:tc>
              <w:tc>
                <w:tcPr>
                  <w:tcW w:w="594"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1.25</w:t>
                  </w:r>
                </w:p>
              </w:tc>
              <w:tc>
                <w:tcPr>
                  <w:tcW w:w="632"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一般固废</w:t>
                  </w:r>
                </w:p>
              </w:tc>
              <w:tc>
                <w:tcPr>
                  <w:tcW w:w="786"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固态</w:t>
                  </w:r>
                </w:p>
              </w:tc>
              <w:tc>
                <w:tcPr>
                  <w:tcW w:w="905"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集中收集后交由环卫部门处理</w:t>
                  </w:r>
                </w:p>
              </w:tc>
              <w:tc>
                <w:tcPr>
                  <w:tcW w:w="1120"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《生活垃圾填埋场污染控制标准》（GB16889-2008）有关要求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3" w:type="dxa"/>
                  <w:bottom w:w="28" w:type="dxa"/>
                  <w:right w:w="23" w:type="dxa"/>
                </w:tblCellMar>
              </w:tblPrEx>
              <w:trPr>
                <w:trHeight w:val="340" w:hRule="atLeast"/>
                <w:tblHeader/>
                <w:jc w:val="center"/>
              </w:trPr>
              <w:tc>
                <w:tcPr>
                  <w:tcW w:w="281"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生产</w:t>
                  </w:r>
                  <w:r>
                    <w:rPr>
                      <w:rFonts w:hint="default" w:ascii="Times New Roman" w:hAnsi="Times New Roman" w:eastAsia="宋体" w:cs="Times New Roman"/>
                      <w:color w:val="auto"/>
                      <w:sz w:val="21"/>
                      <w:szCs w:val="21"/>
                      <w:lang w:eastAsia="zh-CN"/>
                    </w:rPr>
                    <w:t>过程</w:t>
                  </w:r>
                </w:p>
              </w:tc>
              <w:tc>
                <w:tcPr>
                  <w:tcW w:w="679" w:type="pct"/>
                  <w:noWrap w:val="0"/>
                  <w:vAlign w:val="center"/>
                </w:tcPr>
                <w:p>
                  <w:pPr>
                    <w:pStyle w:val="61"/>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废泥坯</w:t>
                  </w:r>
                </w:p>
              </w:tc>
              <w:tc>
                <w:tcPr>
                  <w:tcW w:w="594" w:type="pct"/>
                  <w:noWrap w:val="0"/>
                  <w:vAlign w:val="center"/>
                </w:tcPr>
                <w:p>
                  <w:pPr>
                    <w:pStyle w:val="61"/>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300</w:t>
                  </w:r>
                </w:p>
              </w:tc>
              <w:tc>
                <w:tcPr>
                  <w:tcW w:w="632"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一般固废</w:t>
                  </w:r>
                </w:p>
              </w:tc>
              <w:tc>
                <w:tcPr>
                  <w:tcW w:w="786"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固态</w:t>
                  </w:r>
                </w:p>
              </w:tc>
              <w:tc>
                <w:tcPr>
                  <w:tcW w:w="905"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回用搅拌挤出工序</w:t>
                  </w:r>
                </w:p>
              </w:tc>
              <w:tc>
                <w:tcPr>
                  <w:tcW w:w="1120" w:type="pct"/>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《一般工业固体废物贮存和填埋污染控制标准》（GB18599-2020）有关要求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3" w:type="dxa"/>
                  <w:bottom w:w="28" w:type="dxa"/>
                  <w:right w:w="23" w:type="dxa"/>
                </w:tblCellMar>
              </w:tblPrEx>
              <w:trPr>
                <w:trHeight w:val="287" w:hRule="atLeast"/>
                <w:tblHeader/>
                <w:jc w:val="center"/>
              </w:trPr>
              <w:tc>
                <w:tcPr>
                  <w:tcW w:w="281" w:type="pct"/>
                  <w:vMerge w:val="continue"/>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rPr>
                  </w:pPr>
                </w:p>
              </w:tc>
              <w:tc>
                <w:tcPr>
                  <w:tcW w:w="679" w:type="pct"/>
                  <w:noWrap w:val="0"/>
                  <w:vAlign w:val="center"/>
                </w:tcPr>
                <w:p>
                  <w:pPr>
                    <w:pStyle w:val="61"/>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不合格砖</w:t>
                  </w:r>
                </w:p>
              </w:tc>
              <w:tc>
                <w:tcPr>
                  <w:tcW w:w="594" w:type="pct"/>
                  <w:noWrap w:val="0"/>
                  <w:vAlign w:val="center"/>
                </w:tcPr>
                <w:p>
                  <w:pPr>
                    <w:pStyle w:val="61"/>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1440</w:t>
                  </w:r>
                </w:p>
              </w:tc>
              <w:tc>
                <w:tcPr>
                  <w:tcW w:w="632"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一般固废</w:t>
                  </w:r>
                </w:p>
              </w:tc>
              <w:tc>
                <w:tcPr>
                  <w:tcW w:w="786"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固态</w:t>
                  </w:r>
                </w:p>
              </w:tc>
              <w:tc>
                <w:tcPr>
                  <w:tcW w:w="905"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低价外售、铺路等，不外排</w:t>
                  </w:r>
                </w:p>
              </w:tc>
              <w:tc>
                <w:tcPr>
                  <w:tcW w:w="1120"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3" w:type="dxa"/>
                  <w:bottom w:w="28" w:type="dxa"/>
                  <w:right w:w="23" w:type="dxa"/>
                </w:tblCellMar>
              </w:tblPrEx>
              <w:trPr>
                <w:trHeight w:val="340" w:hRule="atLeast"/>
                <w:tblHeader/>
                <w:jc w:val="center"/>
              </w:trPr>
              <w:tc>
                <w:tcPr>
                  <w:tcW w:w="281" w:type="pct"/>
                  <w:vMerge w:val="continue"/>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rPr>
                  </w:pPr>
                </w:p>
              </w:tc>
              <w:tc>
                <w:tcPr>
                  <w:tcW w:w="679" w:type="pct"/>
                  <w:noWrap w:val="0"/>
                  <w:vAlign w:val="center"/>
                </w:tcPr>
                <w:p>
                  <w:pPr>
                    <w:pStyle w:val="61"/>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脱硫渣</w:t>
                  </w:r>
                </w:p>
              </w:tc>
              <w:tc>
                <w:tcPr>
                  <w:tcW w:w="594" w:type="pct"/>
                  <w:noWrap w:val="0"/>
                  <w:vAlign w:val="center"/>
                </w:tcPr>
                <w:p>
                  <w:pPr>
                    <w:pStyle w:val="61"/>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693.5</w:t>
                  </w:r>
                </w:p>
              </w:tc>
              <w:tc>
                <w:tcPr>
                  <w:tcW w:w="632"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一般固废</w:t>
                  </w:r>
                </w:p>
              </w:tc>
              <w:tc>
                <w:tcPr>
                  <w:tcW w:w="786"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固态</w:t>
                  </w:r>
                </w:p>
              </w:tc>
              <w:tc>
                <w:tcPr>
                  <w:tcW w:w="905" w:type="pct"/>
                  <w:vMerge w:val="restar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eastAsia="宋体" w:cs="Times New Roman"/>
                      <w:color w:val="auto"/>
                      <w:kern w:val="2"/>
                      <w:sz w:val="21"/>
                      <w:szCs w:val="21"/>
                      <w:lang w:val="en-US" w:eastAsia="zh-CN" w:bidi="ar"/>
                    </w:rPr>
                    <w:t>作为原料回用于生产</w:t>
                  </w:r>
                </w:p>
              </w:tc>
              <w:tc>
                <w:tcPr>
                  <w:tcW w:w="1120"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3" w:type="dxa"/>
                  <w:bottom w:w="28" w:type="dxa"/>
                  <w:right w:w="23" w:type="dxa"/>
                </w:tblCellMar>
              </w:tblPrEx>
              <w:trPr>
                <w:trHeight w:val="340" w:hRule="atLeast"/>
                <w:tblHeader/>
                <w:jc w:val="center"/>
              </w:trPr>
              <w:tc>
                <w:tcPr>
                  <w:tcW w:w="281" w:type="pct"/>
                  <w:vMerge w:val="continue"/>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rPr>
                  </w:pPr>
                </w:p>
              </w:tc>
              <w:tc>
                <w:tcPr>
                  <w:tcW w:w="679" w:type="pct"/>
                  <w:noWrap w:val="0"/>
                  <w:vAlign w:val="center"/>
                </w:tcPr>
                <w:p>
                  <w:pPr>
                    <w:pStyle w:val="61"/>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除尘灰</w:t>
                  </w:r>
                </w:p>
              </w:tc>
              <w:tc>
                <w:tcPr>
                  <w:tcW w:w="594" w:type="pct"/>
                  <w:noWrap w:val="0"/>
                  <w:vAlign w:val="center"/>
                </w:tcPr>
                <w:p>
                  <w:pPr>
                    <w:pStyle w:val="61"/>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32.63</w:t>
                  </w:r>
                </w:p>
              </w:tc>
              <w:tc>
                <w:tcPr>
                  <w:tcW w:w="632"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一般固废</w:t>
                  </w:r>
                </w:p>
              </w:tc>
              <w:tc>
                <w:tcPr>
                  <w:tcW w:w="786"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固态</w:t>
                  </w:r>
                </w:p>
              </w:tc>
              <w:tc>
                <w:tcPr>
                  <w:tcW w:w="905" w:type="pct"/>
                  <w:vMerge w:val="continue"/>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kern w:val="2"/>
                      <w:sz w:val="21"/>
                      <w:szCs w:val="21"/>
                      <w:lang w:val="en-US" w:eastAsia="zh-CN" w:bidi="ar"/>
                    </w:rPr>
                  </w:pPr>
                </w:p>
              </w:tc>
              <w:tc>
                <w:tcPr>
                  <w:tcW w:w="1120"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3" w:type="dxa"/>
                  <w:bottom w:w="28" w:type="dxa"/>
                  <w:right w:w="23" w:type="dxa"/>
                </w:tblCellMar>
              </w:tblPrEx>
              <w:trPr>
                <w:trHeight w:val="340" w:hRule="atLeast"/>
                <w:tblHeader/>
                <w:jc w:val="center"/>
              </w:trPr>
              <w:tc>
                <w:tcPr>
                  <w:tcW w:w="281" w:type="pct"/>
                  <w:vMerge w:val="continue"/>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rPr>
                  </w:pPr>
                </w:p>
              </w:tc>
              <w:tc>
                <w:tcPr>
                  <w:tcW w:w="679" w:type="pct"/>
                  <w:noWrap w:val="0"/>
                  <w:vAlign w:val="center"/>
                </w:tcPr>
                <w:p>
                  <w:pPr>
                    <w:pStyle w:val="61"/>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沉淀池沉渣</w:t>
                  </w:r>
                </w:p>
              </w:tc>
              <w:tc>
                <w:tcPr>
                  <w:tcW w:w="594" w:type="pct"/>
                  <w:noWrap w:val="0"/>
                  <w:vAlign w:val="center"/>
                </w:tcPr>
                <w:p>
                  <w:pPr>
                    <w:pStyle w:val="61"/>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0.5</w:t>
                  </w:r>
                </w:p>
              </w:tc>
              <w:tc>
                <w:tcPr>
                  <w:tcW w:w="632"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一般固废</w:t>
                  </w:r>
                </w:p>
              </w:tc>
              <w:tc>
                <w:tcPr>
                  <w:tcW w:w="786"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固态</w:t>
                  </w:r>
                </w:p>
              </w:tc>
              <w:tc>
                <w:tcPr>
                  <w:tcW w:w="905" w:type="pct"/>
                  <w:vMerge w:val="continue"/>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kern w:val="2"/>
                      <w:sz w:val="21"/>
                      <w:szCs w:val="21"/>
                      <w:lang w:val="en-US" w:eastAsia="zh-CN" w:bidi="ar"/>
                    </w:rPr>
                  </w:pPr>
                </w:p>
              </w:tc>
              <w:tc>
                <w:tcPr>
                  <w:tcW w:w="1120" w:type="pct"/>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3" w:type="dxa"/>
                  <w:bottom w:w="28" w:type="dxa"/>
                  <w:right w:w="23" w:type="dxa"/>
                </w:tblCellMar>
              </w:tblPrEx>
              <w:trPr>
                <w:trHeight w:val="340" w:hRule="atLeast"/>
                <w:tblHeader/>
                <w:jc w:val="center"/>
              </w:trPr>
              <w:tc>
                <w:tcPr>
                  <w:tcW w:w="281" w:type="pct"/>
                  <w:vMerge w:val="continue"/>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sz w:val="21"/>
                      <w:szCs w:val="21"/>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废机油</w:t>
                  </w:r>
                </w:p>
              </w:tc>
              <w:tc>
                <w:tcPr>
                  <w:tcW w:w="594"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0.0</w:t>
                  </w:r>
                  <w:r>
                    <w:rPr>
                      <w:rFonts w:hint="eastAsia" w:ascii="Times New Roman" w:hAnsi="Times New Roman" w:eastAsia="宋体" w:cs="Times New Roman"/>
                      <w:color w:val="auto"/>
                      <w:sz w:val="21"/>
                      <w:szCs w:val="21"/>
                      <w:lang w:val="en-US" w:eastAsia="zh-CN"/>
                    </w:rPr>
                    <w:t>2</w:t>
                  </w:r>
                </w:p>
              </w:tc>
              <w:tc>
                <w:tcPr>
                  <w:tcW w:w="632"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危险废物（</w:t>
                  </w:r>
                  <w:r>
                    <w:rPr>
                      <w:rFonts w:hint="default" w:ascii="Times New Roman" w:hAnsi="Times New Roman" w:eastAsia="宋体" w:cs="Times New Roman"/>
                      <w:color w:val="auto"/>
                      <w:sz w:val="21"/>
                      <w:szCs w:val="21"/>
                      <w:lang w:val="en-US" w:eastAsia="zh-CN"/>
                    </w:rPr>
                    <w:t>HW08</w:t>
                  </w:r>
                  <w:r>
                    <w:rPr>
                      <w:rFonts w:hint="default" w:ascii="Times New Roman" w:hAnsi="Times New Roman" w:eastAsia="宋体" w:cs="Times New Roman"/>
                      <w:color w:val="auto"/>
                      <w:sz w:val="21"/>
                      <w:szCs w:val="21"/>
                      <w:lang w:eastAsia="zh-CN"/>
                    </w:rPr>
                    <w:t>）</w:t>
                  </w:r>
                </w:p>
              </w:tc>
              <w:tc>
                <w:tcPr>
                  <w:tcW w:w="786"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油状液体，淡黄色至褐色，无气味或略带异味</w:t>
                  </w:r>
                </w:p>
              </w:tc>
              <w:tc>
                <w:tcPr>
                  <w:tcW w:w="905" w:type="pct"/>
                  <w:noWrap w:val="0"/>
                  <w:vAlign w:val="center"/>
                </w:tcPr>
                <w:p>
                  <w:pPr>
                    <w:keepNext w:val="0"/>
                    <w:keepLines w:val="0"/>
                    <w:pageBreakBefore w:val="0"/>
                    <w:kinsoku/>
                    <w:wordWrap/>
                    <w:overflowPunct/>
                    <w:topLinePunct w:val="0"/>
                    <w:autoSpaceDE/>
                    <w:autoSpaceDN/>
                    <w:bidi w:val="0"/>
                    <w:snapToGrid w:val="0"/>
                    <w:jc w:val="center"/>
                    <w:textAlignment w:val="auto"/>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暂存于危废暂存箱内，定期交有资质单位处置</w:t>
                  </w:r>
                </w:p>
              </w:tc>
              <w:tc>
                <w:tcPr>
                  <w:tcW w:w="1120" w:type="pc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eastAsia="zh-CN"/>
                    </w:rPr>
                    <w:t>《危险废物贮存污染控制标准》（GB 18597-2023）</w:t>
                  </w:r>
                  <w:r>
                    <w:rPr>
                      <w:rFonts w:hint="default" w:ascii="Times New Roman" w:hAnsi="Times New Roman" w:eastAsia="宋体" w:cs="Times New Roman"/>
                      <w:color w:val="auto"/>
                      <w:sz w:val="21"/>
                      <w:szCs w:val="21"/>
                      <w:lang w:eastAsia="zh-CN"/>
                    </w:rPr>
                    <w:t>中相关规定</w:t>
                  </w:r>
                </w:p>
              </w:tc>
            </w:tr>
          </w:tbl>
          <w:p>
            <w:pPr>
              <w:adjustRightInd w:val="0"/>
              <w:spacing w:line="336" w:lineRule="auto"/>
              <w:ind w:firstLine="480" w:firstLineChars="200"/>
              <w:rPr>
                <w:rFonts w:ascii="宋体" w:hAnsi="宋体" w:cs="宋体"/>
                <w:color w:val="auto"/>
                <w:sz w:val="24"/>
              </w:rPr>
            </w:pPr>
            <w:r>
              <w:rPr>
                <w:rFonts w:hint="eastAsia" w:cs="Times New Roman"/>
                <w:color w:val="auto"/>
                <w:sz w:val="24"/>
                <w:szCs w:val="24"/>
                <w:lang w:val="en-US" w:eastAsia="zh-CN"/>
              </w:rPr>
              <w:t>3、</w:t>
            </w:r>
            <w:r>
              <w:rPr>
                <w:rFonts w:hint="eastAsia"/>
                <w:color w:val="auto"/>
                <w:sz w:val="24"/>
              </w:rPr>
              <w:t>危险废物贮存及管理</w:t>
            </w:r>
          </w:p>
          <w:p>
            <w:pPr>
              <w:spacing w:line="360" w:lineRule="auto"/>
              <w:ind w:firstLine="480" w:firstLineChars="200"/>
              <w:rPr>
                <w:rFonts w:ascii="Times New Roman" w:hAnsi="Times New Roman"/>
                <w:color w:val="auto"/>
                <w:sz w:val="24"/>
              </w:rPr>
            </w:pPr>
            <w:r>
              <w:rPr>
                <w:rFonts w:ascii="Times New Roman" w:hAnsi="Times New Roman"/>
                <w:color w:val="auto"/>
                <w:sz w:val="24"/>
              </w:rPr>
              <w:t>项目危险废物处置应严格按照《中华人民共和国固体废物污染环境防治法》（2020年4月29日修订）中有关危险废物的管理条款执行，危险废物按法规要求应委托有资质的单位进行处理。考虑企业危险废物难以保证及时外运处置，</w:t>
            </w:r>
            <w:r>
              <w:rPr>
                <w:rFonts w:hint="eastAsia" w:ascii="Times New Roman" w:hAnsi="Times New Roman"/>
                <w:color w:val="auto"/>
                <w:sz w:val="24"/>
              </w:rPr>
              <w:t>环评要求</w:t>
            </w:r>
            <w:r>
              <w:rPr>
                <w:rFonts w:ascii="Times New Roman" w:hAnsi="Times New Roman"/>
                <w:color w:val="auto"/>
                <w:sz w:val="24"/>
              </w:rPr>
              <w:t>企业应设置危废暂存</w:t>
            </w:r>
            <w:r>
              <w:rPr>
                <w:rFonts w:hint="eastAsia" w:ascii="Times New Roman" w:hAnsi="Times New Roman"/>
                <w:color w:val="auto"/>
                <w:sz w:val="24"/>
              </w:rPr>
              <w:t>间</w:t>
            </w:r>
            <w:r>
              <w:rPr>
                <w:rFonts w:ascii="Times New Roman" w:hAnsi="Times New Roman"/>
                <w:color w:val="auto"/>
                <w:sz w:val="24"/>
              </w:rPr>
              <w:t>，对危险废物进行收集及临时存放，然后集中由有资质单位收集处理。危险废物进行临时存放时，须按《危险废物贮存污染控制标准》</w:t>
            </w:r>
            <w:r>
              <w:rPr>
                <w:rFonts w:hint="default" w:ascii="Times New Roman" w:hAnsi="Times New Roman" w:eastAsia="宋体" w:cs="Times New Roman"/>
                <w:color w:val="auto"/>
                <w:sz w:val="24"/>
                <w:szCs w:val="24"/>
                <w:lang w:val="en-US" w:eastAsia="zh-CN"/>
              </w:rPr>
              <w:t>（2013年修订版）</w:t>
            </w:r>
            <w:r>
              <w:rPr>
                <w:rFonts w:ascii="Times New Roman" w:hAnsi="Times New Roman"/>
                <w:color w:val="auto"/>
                <w:sz w:val="24"/>
              </w:rPr>
              <w:t>、《中华人民共和国固体废物污染环境防治法》（2020年4月29日修订）的相关要求，使用密封容器进行贮存，且须采用防漏措施。</w:t>
            </w:r>
            <w:r>
              <w:rPr>
                <w:rFonts w:hint="default" w:ascii="Times New Roman" w:hAnsi="Times New Roman" w:eastAsia="宋体" w:cs="Times New Roman"/>
                <w:color w:val="auto"/>
                <w:sz w:val="24"/>
                <w:szCs w:val="24"/>
                <w:lang w:val="en-US" w:eastAsia="zh-CN"/>
              </w:rPr>
              <w:t>评价要求建设单位设置危废暂存箱1处，用于危废暂存，定期交有资质单位处置。</w:t>
            </w:r>
            <w:r>
              <w:rPr>
                <w:rFonts w:hint="default" w:ascii="Times New Roman" w:hAnsi="Times New Roman" w:eastAsia="宋体" w:cs="Times New Roman"/>
                <w:bCs/>
                <w:color w:val="auto"/>
                <w:sz w:val="24"/>
                <w:lang w:eastAsia="zh-CN"/>
              </w:rPr>
              <w:t>本评价对项目产生的危险废物的收集、贮存、运输、管理提出如下要求：</w:t>
            </w:r>
          </w:p>
          <w:p>
            <w:pPr>
              <w:spacing w:line="360" w:lineRule="auto"/>
              <w:ind w:firstLine="480" w:firstLineChars="200"/>
              <w:rPr>
                <w:rFonts w:ascii="Times New Roman" w:hAnsi="Times New Roman"/>
                <w:color w:val="auto"/>
                <w:sz w:val="24"/>
              </w:rPr>
            </w:pPr>
            <w:r>
              <w:rPr>
                <w:rFonts w:hint="eastAsia" w:ascii="宋体" w:hAnsi="宋体"/>
                <w:color w:val="auto"/>
                <w:sz w:val="24"/>
              </w:rPr>
              <w:t>①</w:t>
            </w:r>
            <w:r>
              <w:rPr>
                <w:rFonts w:hint="eastAsia" w:ascii="Times New Roman" w:hAnsi="Times New Roman"/>
                <w:color w:val="auto"/>
                <w:sz w:val="24"/>
              </w:rPr>
              <w:t xml:space="preserve"> </w:t>
            </w:r>
            <w:r>
              <w:rPr>
                <w:rFonts w:ascii="Times New Roman" w:hAnsi="Times New Roman"/>
                <w:color w:val="auto"/>
                <w:sz w:val="24"/>
              </w:rPr>
              <w:t>危险废物厂区暂存时必须满足以下要求：</w:t>
            </w:r>
          </w:p>
          <w:p>
            <w:pPr>
              <w:adjustRightInd w:val="0"/>
              <w:spacing w:line="360" w:lineRule="auto"/>
              <w:ind w:firstLine="480" w:firstLineChars="200"/>
              <w:contextualSpacing/>
              <w:rPr>
                <w:rFonts w:ascii="Times New Roman" w:hAnsi="Times New Roman"/>
                <w:bCs/>
                <w:color w:val="auto"/>
                <w:sz w:val="24"/>
              </w:rPr>
            </w:pPr>
            <w:r>
              <w:rPr>
                <w:rFonts w:ascii="Times New Roman" w:hAnsi="Times New Roman"/>
                <w:bCs/>
                <w:color w:val="auto"/>
                <w:sz w:val="24"/>
              </w:rPr>
              <w:t>a.贮存场所必须符合</w:t>
            </w:r>
            <w:r>
              <w:rPr>
                <w:rFonts w:hint="eastAsia"/>
                <w:bCs/>
                <w:color w:val="auto"/>
                <w:sz w:val="24"/>
                <w:lang w:eastAsia="zh-CN"/>
              </w:rPr>
              <w:t>《危险废物贮存污染控制标准》（GB 18597-2023）</w:t>
            </w:r>
            <w:r>
              <w:rPr>
                <w:rFonts w:ascii="Times New Roman" w:hAnsi="Times New Roman"/>
                <w:bCs/>
                <w:color w:val="auto"/>
                <w:sz w:val="24"/>
              </w:rPr>
              <w:t>中有关规定；</w:t>
            </w:r>
          </w:p>
          <w:p>
            <w:pPr>
              <w:adjustRightInd w:val="0"/>
              <w:spacing w:line="360" w:lineRule="auto"/>
              <w:ind w:firstLine="480" w:firstLineChars="200"/>
              <w:contextualSpacing/>
              <w:rPr>
                <w:rFonts w:ascii="Times New Roman" w:hAnsi="Times New Roman"/>
                <w:bCs/>
                <w:color w:val="auto"/>
                <w:sz w:val="24"/>
              </w:rPr>
            </w:pPr>
            <w:r>
              <w:rPr>
                <w:rFonts w:ascii="Times New Roman" w:hAnsi="Times New Roman"/>
                <w:bCs/>
                <w:color w:val="auto"/>
                <w:sz w:val="24"/>
              </w:rPr>
              <w:t>b.应建有堵截泄漏的裙角，地面与裙角要用兼顾防渗的材料建造，建筑材料必须与危险废物相容；</w:t>
            </w:r>
          </w:p>
          <w:p>
            <w:pPr>
              <w:adjustRightInd w:val="0"/>
              <w:spacing w:line="360" w:lineRule="auto"/>
              <w:ind w:firstLine="480" w:firstLineChars="200"/>
              <w:contextualSpacing/>
              <w:rPr>
                <w:rFonts w:ascii="Times New Roman" w:hAnsi="Times New Roman"/>
                <w:bCs/>
                <w:color w:val="auto"/>
                <w:sz w:val="24"/>
              </w:rPr>
            </w:pPr>
            <w:r>
              <w:rPr>
                <w:rFonts w:ascii="Times New Roman" w:hAnsi="Times New Roman"/>
                <w:bCs/>
                <w:color w:val="auto"/>
                <w:sz w:val="24"/>
              </w:rPr>
              <w:t>c.应有安全照明观察窗口，并应设有应急防护设施；</w:t>
            </w:r>
          </w:p>
          <w:p>
            <w:pPr>
              <w:adjustRightInd w:val="0"/>
              <w:spacing w:line="360" w:lineRule="auto"/>
              <w:ind w:firstLine="480" w:firstLineChars="200"/>
              <w:contextualSpacing/>
              <w:rPr>
                <w:rFonts w:ascii="Times New Roman" w:hAnsi="Times New Roman"/>
                <w:bCs/>
                <w:color w:val="auto"/>
                <w:sz w:val="24"/>
              </w:rPr>
            </w:pPr>
            <w:r>
              <w:rPr>
                <w:rFonts w:ascii="Times New Roman" w:hAnsi="Times New Roman"/>
                <w:bCs/>
                <w:color w:val="auto"/>
                <w:sz w:val="24"/>
              </w:rPr>
              <w:t>d.应有隔离设施、报警装置和防风、防晒、防雨设施以及消防设施。</w:t>
            </w:r>
          </w:p>
          <w:p>
            <w:pPr>
              <w:adjustRightInd w:val="0"/>
              <w:spacing w:line="360" w:lineRule="auto"/>
              <w:ind w:firstLine="480" w:firstLineChars="200"/>
              <w:contextualSpacing/>
              <w:rPr>
                <w:rFonts w:ascii="Times New Roman" w:hAnsi="Times New Roman"/>
                <w:bCs/>
                <w:color w:val="auto"/>
                <w:sz w:val="24"/>
              </w:rPr>
            </w:pPr>
            <w:r>
              <w:rPr>
                <w:rFonts w:ascii="Times New Roman" w:hAnsi="Times New Roman"/>
                <w:bCs/>
                <w:color w:val="auto"/>
                <w:sz w:val="24"/>
              </w:rPr>
              <w:t>e.墙面、棚面应防吸附，用于存放装载液体、半固体危险废物容器的地方，必须有耐腐蚀的硬化地面，且表面无裂隙。</w:t>
            </w:r>
          </w:p>
          <w:p>
            <w:pPr>
              <w:adjustRightInd w:val="0"/>
              <w:spacing w:line="360" w:lineRule="auto"/>
              <w:ind w:firstLine="480" w:firstLineChars="200"/>
              <w:contextualSpacing/>
              <w:rPr>
                <w:rFonts w:ascii="Times New Roman" w:hAnsi="Times New Roman"/>
                <w:bCs/>
                <w:color w:val="auto"/>
                <w:sz w:val="24"/>
              </w:rPr>
            </w:pPr>
            <w:r>
              <w:rPr>
                <w:rFonts w:ascii="Times New Roman" w:hAnsi="Times New Roman"/>
                <w:bCs/>
                <w:color w:val="auto"/>
                <w:sz w:val="24"/>
              </w:rPr>
              <w:t>f.贮存库容量的设计应考虑工艺运行的要求并应满足设备大修（一般以15天为宜）。</w:t>
            </w:r>
            <w:r>
              <w:rPr>
                <w:rFonts w:hint="eastAsia" w:ascii="Times New Roman" w:hAnsi="Times New Roman"/>
                <w:bCs/>
                <w:color w:val="auto"/>
                <w:sz w:val="24"/>
              </w:rPr>
              <w:t xml:space="preserve"> </w:t>
            </w:r>
          </w:p>
          <w:p>
            <w:pPr>
              <w:spacing w:line="360" w:lineRule="auto"/>
              <w:ind w:firstLine="480" w:firstLineChars="200"/>
              <w:rPr>
                <w:rFonts w:ascii="Times New Roman" w:hAnsi="Times New Roman"/>
                <w:color w:val="auto"/>
                <w:sz w:val="24"/>
              </w:rPr>
            </w:pPr>
            <w:r>
              <w:rPr>
                <w:rFonts w:hint="eastAsia" w:ascii="宋体" w:hAnsi="宋体"/>
                <w:color w:val="auto"/>
                <w:sz w:val="24"/>
              </w:rPr>
              <w:t>②</w:t>
            </w:r>
            <w:r>
              <w:rPr>
                <w:rFonts w:hint="eastAsia" w:ascii="Times New Roman" w:hAnsi="Times New Roman"/>
                <w:color w:val="auto"/>
                <w:sz w:val="24"/>
              </w:rPr>
              <w:t xml:space="preserve"> 危险废物贮存容器应符合下列要求：</w:t>
            </w:r>
          </w:p>
          <w:p>
            <w:pPr>
              <w:spacing w:line="360" w:lineRule="auto"/>
              <w:ind w:firstLine="480" w:firstLineChars="200"/>
              <w:rPr>
                <w:rFonts w:ascii="Times New Roman" w:hAnsi="Times New Roman"/>
                <w:color w:val="auto"/>
                <w:sz w:val="24"/>
              </w:rPr>
            </w:pPr>
            <w:r>
              <w:rPr>
                <w:rFonts w:hint="eastAsia" w:ascii="宋体" w:hAnsi="宋体" w:cs="宋体"/>
                <w:color w:val="auto"/>
                <w:sz w:val="24"/>
              </w:rPr>
              <w:t>a</w:t>
            </w:r>
            <w:r>
              <w:rPr>
                <w:rFonts w:ascii="宋体" w:hAnsi="宋体" w:cs="宋体"/>
                <w:color w:val="auto"/>
                <w:sz w:val="24"/>
              </w:rPr>
              <w:t>.</w:t>
            </w:r>
            <w:r>
              <w:rPr>
                <w:rFonts w:hint="eastAsia" w:ascii="Times New Roman" w:hAnsi="Times New Roman"/>
                <w:color w:val="auto"/>
                <w:sz w:val="24"/>
              </w:rPr>
              <w:t>应使用符合国家标准的容器盛装危险废物；</w:t>
            </w:r>
          </w:p>
          <w:p>
            <w:pPr>
              <w:spacing w:line="360" w:lineRule="auto"/>
              <w:ind w:firstLine="480" w:firstLineChars="200"/>
              <w:rPr>
                <w:rFonts w:ascii="Times New Roman" w:hAnsi="Times New Roman"/>
                <w:color w:val="auto"/>
                <w:sz w:val="24"/>
              </w:rPr>
            </w:pPr>
            <w:r>
              <w:rPr>
                <w:rFonts w:hint="eastAsia" w:ascii="宋体" w:hAnsi="宋体" w:cs="宋体"/>
                <w:color w:val="auto"/>
                <w:sz w:val="24"/>
              </w:rPr>
              <w:t>b</w:t>
            </w:r>
            <w:r>
              <w:rPr>
                <w:rFonts w:ascii="宋体" w:hAnsi="宋体" w:cs="宋体"/>
                <w:color w:val="auto"/>
                <w:sz w:val="24"/>
              </w:rPr>
              <w:t>.</w:t>
            </w:r>
            <w:r>
              <w:rPr>
                <w:rFonts w:hint="eastAsia" w:ascii="Times New Roman" w:hAnsi="Times New Roman"/>
                <w:color w:val="auto"/>
                <w:sz w:val="24"/>
              </w:rPr>
              <w:t>贮存容器必须具有耐腐蚀、耐压、密封盒不与贮存的废物发生反应等特性；</w:t>
            </w:r>
          </w:p>
          <w:p>
            <w:pPr>
              <w:spacing w:line="360" w:lineRule="auto"/>
              <w:ind w:firstLine="480" w:firstLineChars="200"/>
              <w:rPr>
                <w:rFonts w:ascii="Times New Roman" w:hAnsi="Times New Roman"/>
                <w:color w:val="auto"/>
                <w:sz w:val="24"/>
              </w:rPr>
            </w:pPr>
            <w:r>
              <w:rPr>
                <w:rFonts w:hint="eastAsia" w:ascii="宋体" w:hAnsi="宋体" w:cs="宋体"/>
                <w:color w:val="auto"/>
                <w:sz w:val="24"/>
              </w:rPr>
              <w:t>c</w:t>
            </w:r>
            <w:r>
              <w:rPr>
                <w:rFonts w:ascii="宋体" w:hAnsi="宋体" w:cs="宋体"/>
                <w:color w:val="auto"/>
                <w:sz w:val="24"/>
              </w:rPr>
              <w:t>.</w:t>
            </w:r>
            <w:r>
              <w:rPr>
                <w:rFonts w:hint="eastAsia" w:ascii="Times New Roman" w:hAnsi="Times New Roman"/>
                <w:color w:val="auto"/>
                <w:sz w:val="24"/>
              </w:rPr>
              <w:t>贮存容器应保证完好无损并具有明显标志。</w:t>
            </w:r>
          </w:p>
          <w:p>
            <w:pPr>
              <w:spacing w:line="360" w:lineRule="auto"/>
              <w:ind w:firstLine="480" w:firstLineChars="200"/>
              <w:rPr>
                <w:rFonts w:ascii="Times New Roman" w:hAnsi="Times New Roman"/>
                <w:color w:val="auto"/>
                <w:sz w:val="24"/>
              </w:rPr>
            </w:pPr>
            <w:r>
              <w:rPr>
                <w:rFonts w:hint="eastAsia" w:ascii="宋体" w:hAnsi="宋体"/>
                <w:color w:val="auto"/>
                <w:sz w:val="24"/>
              </w:rPr>
              <w:t>③</w:t>
            </w:r>
            <w:r>
              <w:rPr>
                <w:rFonts w:hint="eastAsia" w:ascii="Times New Roman" w:hAnsi="Times New Roman"/>
                <w:color w:val="auto"/>
                <w:sz w:val="24"/>
              </w:rPr>
              <w:t xml:space="preserve"> 日常管理和台账要求</w:t>
            </w:r>
          </w:p>
          <w:p>
            <w:pPr>
              <w:adjustRightInd w:val="0"/>
              <w:spacing w:line="360" w:lineRule="auto"/>
              <w:ind w:firstLine="480" w:firstLineChars="200"/>
              <w:contextualSpacing/>
              <w:rPr>
                <w:rFonts w:ascii="Times New Roman" w:hAnsi="Times New Roman"/>
                <w:bCs/>
                <w:color w:val="auto"/>
                <w:sz w:val="24"/>
              </w:rPr>
            </w:pPr>
            <w:r>
              <w:rPr>
                <w:rFonts w:hint="eastAsia" w:ascii="Times New Roman" w:hAnsi="Times New Roman"/>
                <w:bCs/>
                <w:color w:val="auto"/>
                <w:sz w:val="24"/>
              </w:rPr>
              <w:t>建设单位</w:t>
            </w:r>
            <w:r>
              <w:rPr>
                <w:rFonts w:ascii="Times New Roman" w:hAnsi="Times New Roman"/>
                <w:bCs/>
                <w:color w:val="auto"/>
                <w:sz w:val="24"/>
              </w:rPr>
              <w:t>按照国家和</w:t>
            </w:r>
            <w:r>
              <w:rPr>
                <w:rFonts w:hint="eastAsia" w:ascii="Times New Roman" w:hAnsi="Times New Roman"/>
                <w:bCs/>
                <w:color w:val="auto"/>
                <w:sz w:val="24"/>
              </w:rPr>
              <w:t>省</w:t>
            </w:r>
            <w:r>
              <w:rPr>
                <w:rFonts w:ascii="Times New Roman" w:hAnsi="Times New Roman"/>
                <w:bCs/>
                <w:color w:val="auto"/>
                <w:sz w:val="24"/>
              </w:rPr>
              <w:t>有关要求制定危险废物年度管理计划，并进行在线申报备案；结合自身实际，建立危险废物台账，如实记载危险废物的种类、数量、性质、产生环节、流向、贮存、利用处置等信息，并在信息系统中及时申报，申报数据应与台账、管理计划数据相一致。具体要求：</w:t>
            </w:r>
          </w:p>
          <w:p>
            <w:pPr>
              <w:adjustRightInd w:val="0"/>
              <w:spacing w:line="360" w:lineRule="auto"/>
              <w:ind w:firstLine="480" w:firstLineChars="200"/>
              <w:contextualSpacing/>
              <w:rPr>
                <w:rFonts w:ascii="Times New Roman" w:hAnsi="Times New Roman"/>
                <w:bCs/>
                <w:color w:val="auto"/>
                <w:sz w:val="24"/>
              </w:rPr>
            </w:pPr>
            <w:r>
              <w:rPr>
                <w:rFonts w:ascii="Times New Roman" w:hAnsi="Times New Roman"/>
                <w:bCs/>
                <w:color w:val="auto"/>
                <w:sz w:val="24"/>
              </w:rPr>
              <w:t>a.危险废物全过程的管理制度：转移联单管理制度；职业健康、安全、环保管理体系（HSE），处置厂（场）的管理人员应参加环保管理部门的岗位培训，合格后上岗；档案管理制度。</w:t>
            </w:r>
          </w:p>
          <w:p>
            <w:pPr>
              <w:adjustRightInd w:val="0"/>
              <w:spacing w:line="360" w:lineRule="auto"/>
              <w:ind w:firstLine="480" w:firstLineChars="200"/>
              <w:contextualSpacing/>
              <w:rPr>
                <w:rFonts w:ascii="Times New Roman" w:hAnsi="Times New Roman"/>
                <w:bCs/>
                <w:color w:val="auto"/>
                <w:sz w:val="24"/>
              </w:rPr>
            </w:pPr>
            <w:r>
              <w:rPr>
                <w:rFonts w:ascii="Times New Roman" w:hAnsi="Times New Roman"/>
                <w:bCs/>
                <w:color w:val="auto"/>
                <w:sz w:val="24"/>
              </w:rPr>
              <w:t>b.危险废物运输车辆须经过主管单位检查，并持有关单位签发的许可证，负责运输的司机应通过培训，持有证明文件。</w:t>
            </w:r>
          </w:p>
          <w:p>
            <w:pPr>
              <w:adjustRightInd w:val="0"/>
              <w:spacing w:line="360" w:lineRule="auto"/>
              <w:ind w:firstLine="480" w:firstLineChars="200"/>
              <w:contextualSpacing/>
              <w:rPr>
                <w:rFonts w:ascii="Times New Roman" w:hAnsi="Times New Roman"/>
                <w:bCs/>
                <w:color w:val="auto"/>
                <w:sz w:val="24"/>
              </w:rPr>
            </w:pPr>
            <w:r>
              <w:rPr>
                <w:rFonts w:ascii="Times New Roman" w:hAnsi="Times New Roman"/>
                <w:bCs/>
                <w:color w:val="auto"/>
                <w:sz w:val="24"/>
              </w:rPr>
              <w:t>c.载有危险废物的车辆必须有明显的标志或适当的危险符号，以引起注意。</w:t>
            </w:r>
          </w:p>
          <w:p>
            <w:pPr>
              <w:adjustRightInd w:val="0"/>
              <w:spacing w:line="360" w:lineRule="auto"/>
              <w:ind w:firstLine="480" w:firstLineChars="200"/>
              <w:contextualSpacing/>
              <w:rPr>
                <w:rFonts w:ascii="Times New Roman" w:hAnsi="Times New Roman"/>
                <w:bCs/>
                <w:color w:val="auto"/>
                <w:sz w:val="24"/>
              </w:rPr>
            </w:pPr>
            <w:r>
              <w:rPr>
                <w:rFonts w:ascii="Times New Roman" w:hAnsi="Times New Roman"/>
                <w:bCs/>
                <w:color w:val="auto"/>
                <w:sz w:val="24"/>
              </w:rPr>
              <w:t>d.载有危险废物的车辆在公路上行驶时，需持有运输许可证，其上应注明废物来源、性质及运往地点，必要时须有专门单位人员负责押运。</w:t>
            </w:r>
          </w:p>
          <w:p>
            <w:pPr>
              <w:adjustRightInd w:val="0"/>
              <w:spacing w:line="360" w:lineRule="auto"/>
              <w:ind w:firstLine="480" w:firstLineChars="200"/>
              <w:contextualSpacing/>
              <w:rPr>
                <w:rFonts w:ascii="Times New Roman" w:hAnsi="Times New Roman"/>
                <w:bCs/>
                <w:color w:val="auto"/>
                <w:sz w:val="24"/>
              </w:rPr>
            </w:pPr>
            <w:r>
              <w:rPr>
                <w:rFonts w:ascii="Times New Roman" w:hAnsi="Times New Roman"/>
                <w:bCs/>
                <w:color w:val="auto"/>
                <w:sz w:val="24"/>
              </w:rPr>
              <w:t>e.组织危险废物的运输单位，在事先需作出周密的运输计划和行驶路线，其中包括废物泄漏情况下的有效应急措施。</w:t>
            </w:r>
          </w:p>
          <w:p>
            <w:pPr>
              <w:adjustRightInd w:val="0"/>
              <w:spacing w:line="360" w:lineRule="auto"/>
              <w:ind w:firstLine="480" w:firstLineChars="200"/>
              <w:contextualSpacing/>
              <w:rPr>
                <w:rFonts w:ascii="Times New Roman" w:hAnsi="Times New Roman"/>
                <w:bCs/>
                <w:color w:val="auto"/>
                <w:sz w:val="24"/>
              </w:rPr>
            </w:pPr>
            <w:r>
              <w:rPr>
                <w:rFonts w:ascii="Times New Roman" w:hAnsi="Times New Roman"/>
                <w:bCs/>
                <w:color w:val="auto"/>
                <w:sz w:val="24"/>
              </w:rPr>
              <w:t>f.各类固体废物避免在装载、搬移或运输途中出现渗漏、溢出、抛洒造成的二次污染，同时应注意收集后尽量压实以减少固体废物体积、提高固体废物装载的效率。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rPr>
            </w:pPr>
            <w:r>
              <w:rPr>
                <w:rFonts w:ascii="Times New Roman" w:hAnsi="Times New Roman"/>
                <w:color w:val="auto"/>
                <w:sz w:val="24"/>
              </w:rPr>
              <w:t>综上，本项目运营期间各类固废均可得到妥善处置，不会产生二次污染，对周边环境影响较小。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b/>
                <w:bCs/>
                <w:color w:val="auto"/>
                <w:sz w:val="24"/>
                <w:lang w:eastAsia="zh-CN"/>
              </w:rPr>
              <w:t>五</w:t>
            </w:r>
            <w:r>
              <w:rPr>
                <w:rFonts w:hint="default" w:ascii="Times New Roman" w:hAnsi="Times New Roman" w:eastAsia="宋体" w:cs="Times New Roman"/>
                <w:b/>
                <w:bCs/>
                <w:color w:val="auto"/>
                <w:sz w:val="24"/>
              </w:rPr>
              <w:t>、</w:t>
            </w:r>
            <w:r>
              <w:rPr>
                <w:rFonts w:hint="default" w:ascii="Times New Roman" w:hAnsi="Times New Roman" w:eastAsia="宋体" w:cs="Times New Roman"/>
                <w:b/>
                <w:bCs/>
                <w:color w:val="auto"/>
                <w:sz w:val="24"/>
                <w:lang w:eastAsia="zh-CN"/>
              </w:rPr>
              <w:t>运营期地下水、土壤环境影响和</w:t>
            </w:r>
            <w:r>
              <w:rPr>
                <w:rFonts w:hint="default" w:ascii="Times New Roman" w:hAnsi="Times New Roman" w:eastAsia="宋体" w:cs="Times New Roman"/>
                <w:b/>
                <w:bCs/>
                <w:color w:val="auto"/>
                <w:sz w:val="24"/>
                <w:szCs w:val="24"/>
                <w:lang w:eastAsia="zh-CN"/>
              </w:rPr>
              <w:t>保护</w:t>
            </w:r>
            <w:r>
              <w:rPr>
                <w:rFonts w:hint="default" w:ascii="Times New Roman" w:hAnsi="Times New Roman" w:eastAsia="宋体" w:cs="Times New Roman"/>
                <w:b/>
                <w:bCs/>
                <w:color w:val="auto"/>
                <w:sz w:val="24"/>
                <w:szCs w:val="24"/>
              </w:rPr>
              <w:t>措施</w:t>
            </w:r>
          </w:p>
          <w:p>
            <w:pPr>
              <w:adjustRightIn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根据《环境影响评价技术导则 地下水环境》（HJ610-2016）中附录A地下水环境影响评价行业分类表可知，本项目属于</w:t>
            </w: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 4 \* ROMAN \* MERGEFORMAT </w:instrText>
            </w:r>
            <w:r>
              <w:rPr>
                <w:rFonts w:hint="default" w:ascii="Times New Roman" w:hAnsi="Times New Roman" w:eastAsia="宋体" w:cs="Times New Roman"/>
                <w:color w:val="auto"/>
                <w:sz w:val="24"/>
              </w:rPr>
              <w:fldChar w:fldCharType="separate"/>
            </w:r>
            <w:r>
              <w:rPr>
                <w:rFonts w:hint="default" w:ascii="Times New Roman" w:hAnsi="Times New Roman" w:eastAsia="宋体" w:cs="Times New Roman"/>
                <w:color w:val="auto"/>
                <w:sz w:val="24"/>
              </w:rPr>
              <w:t>IV</w:t>
            </w:r>
            <w:r>
              <w:rPr>
                <w:rFonts w:hint="default" w:ascii="Times New Roman" w:hAnsi="Times New Roman" w:eastAsia="宋体" w:cs="Times New Roman"/>
                <w:color w:val="auto"/>
                <w:sz w:val="24"/>
              </w:rPr>
              <w:fldChar w:fldCharType="end"/>
            </w:r>
            <w:r>
              <w:rPr>
                <w:rFonts w:hint="default" w:ascii="Times New Roman" w:hAnsi="Times New Roman" w:eastAsia="宋体" w:cs="Times New Roman"/>
                <w:color w:val="auto"/>
                <w:sz w:val="24"/>
              </w:rPr>
              <w:t>类项目，可不开展地下水环境影响评价。</w:t>
            </w:r>
          </w:p>
          <w:p>
            <w:pPr>
              <w:adjustRightIn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根据《环境影响评价技术导则 土壤环境（试行）》（HJ964-2018）可知，本项目属于Ⅲ类项目，占地规模为“小型”，</w:t>
            </w:r>
            <w:r>
              <w:rPr>
                <w:rFonts w:hint="eastAsia" w:cs="Times New Roman"/>
                <w:color w:val="auto"/>
                <w:sz w:val="24"/>
                <w:lang w:eastAsia="zh-CN"/>
              </w:rPr>
              <w:t>不存在土壤敏感目标</w:t>
            </w:r>
            <w:r>
              <w:rPr>
                <w:rFonts w:hint="default" w:ascii="Times New Roman" w:hAnsi="Times New Roman" w:eastAsia="宋体" w:cs="Times New Roman"/>
                <w:color w:val="auto"/>
                <w:sz w:val="24"/>
              </w:rPr>
              <w:t>，可不开展</w:t>
            </w:r>
            <w:r>
              <w:rPr>
                <w:rFonts w:hint="eastAsia" w:cs="Times New Roman"/>
                <w:color w:val="auto"/>
                <w:sz w:val="24"/>
                <w:lang w:eastAsia="zh-CN"/>
              </w:rPr>
              <w:t>土壤</w:t>
            </w:r>
            <w:r>
              <w:rPr>
                <w:rFonts w:hint="default" w:ascii="Times New Roman" w:hAnsi="Times New Roman" w:eastAsia="宋体" w:cs="Times New Roman"/>
                <w:color w:val="auto"/>
                <w:sz w:val="24"/>
              </w:rPr>
              <w:t>环境影响评价。</w:t>
            </w:r>
          </w:p>
          <w:p>
            <w:pPr>
              <w:adjustRightIn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color w:val="auto"/>
                <w:sz w:val="24"/>
              </w:rPr>
              <w:t>根据工程分析可知，本项目运营期废机油泄漏可能会对土壤和地下水环境造成影响。项目厂房地面全部硬化，且原料库进行一般防渗；设置</w:t>
            </w:r>
            <w:r>
              <w:rPr>
                <w:rFonts w:hint="default" w:ascii="Times New Roman" w:hAnsi="Times New Roman" w:eastAsia="宋体" w:cs="Times New Roman"/>
                <w:bCs/>
                <w:color w:val="auto"/>
                <w:sz w:val="24"/>
              </w:rPr>
              <w:t>专门的危废暂存</w:t>
            </w:r>
            <w:r>
              <w:rPr>
                <w:rFonts w:hint="default" w:ascii="Times New Roman" w:hAnsi="Times New Roman" w:eastAsia="宋体" w:cs="Times New Roman"/>
                <w:bCs/>
                <w:color w:val="auto"/>
                <w:sz w:val="24"/>
                <w:lang w:eastAsia="zh-CN"/>
              </w:rPr>
              <w:t>箱</w:t>
            </w:r>
            <w:r>
              <w:rPr>
                <w:rFonts w:hint="default" w:ascii="Times New Roman" w:hAnsi="Times New Roman" w:eastAsia="宋体" w:cs="Times New Roman"/>
                <w:bCs/>
                <w:color w:val="auto"/>
                <w:sz w:val="24"/>
              </w:rPr>
              <w:t>，并进行重点防渗。同时本项目储存量少，基本无污染途径。</w:t>
            </w:r>
          </w:p>
          <w:p>
            <w:pPr>
              <w:adjustRightIn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bCs/>
                <w:color w:val="auto"/>
                <w:sz w:val="24"/>
              </w:rPr>
              <w:t>环评要求企业对储存间进行定期维护管理，防止防渗层破损，发生泄漏，污染地下水及土壤。</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szCs w:val="22"/>
                <w:highlight w:val="none"/>
                <w:lang w:val="en-US" w:eastAsia="zh-CN"/>
              </w:rPr>
              <w:t>综上所述，企业加强管理并落实场地防渗措施的前提下，项目</w:t>
            </w:r>
            <w:r>
              <w:rPr>
                <w:rFonts w:hint="default" w:ascii="Times New Roman" w:hAnsi="Times New Roman" w:eastAsia="宋体" w:cs="Times New Roman"/>
                <w:bCs/>
                <w:color w:val="auto"/>
                <w:sz w:val="24"/>
              </w:rPr>
              <w:t>产生污染物对地下水及土壤环境影响较小。</w:t>
            </w:r>
          </w:p>
          <w:p>
            <w:pPr>
              <w:pStyle w:val="2"/>
              <w:keepNext/>
              <w:keepLines/>
              <w:pageBreakBefore w:val="0"/>
              <w:widowControl w:val="0"/>
              <w:kinsoku/>
              <w:wordWrap/>
              <w:overflowPunct/>
              <w:topLinePunct w:val="0"/>
              <w:autoSpaceDE/>
              <w:autoSpaceDN/>
              <w:bidi w:val="0"/>
              <w:adjustRightInd/>
              <w:snapToGrid/>
              <w:spacing w:before="0" w:after="0" w:line="360" w:lineRule="auto"/>
              <w:ind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六、运营期生态环境影响和保护措施</w:t>
            </w:r>
          </w:p>
          <w:p>
            <w:pPr>
              <w:spacing w:line="360" w:lineRule="auto"/>
              <w:ind w:firstLine="480" w:firstLineChars="200"/>
              <w:rPr>
                <w:rFonts w:hint="default" w:ascii="Times New Roman" w:hAnsi="Times New Roman" w:eastAsia="宋体" w:cs="Times New Roman"/>
                <w:color w:val="auto"/>
                <w:sz w:val="24"/>
                <w:szCs w:val="28"/>
                <w:lang w:val="en-US" w:eastAsia="zh-CN"/>
              </w:rPr>
            </w:pPr>
            <w:r>
              <w:rPr>
                <w:rFonts w:hint="default" w:ascii="Times New Roman" w:hAnsi="Times New Roman" w:eastAsia="宋体" w:cs="Times New Roman"/>
                <w:color w:val="auto"/>
                <w:sz w:val="24"/>
                <w:szCs w:val="28"/>
                <w:lang w:val="en-US" w:eastAsia="zh-CN"/>
              </w:rPr>
              <w:t>本项目于2017年10月25日取得采矿证，证号：C6108282010107130084345，</w:t>
            </w:r>
          </w:p>
          <w:p>
            <w:pPr>
              <w:spacing w:line="360" w:lineRule="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szCs w:val="28"/>
                <w:lang w:val="en-US" w:eastAsia="zh-CN"/>
              </w:rPr>
              <w:t>开采矿种为砖瓦用粘土，</w:t>
            </w:r>
            <w:r>
              <w:rPr>
                <w:rFonts w:hint="default" w:ascii="Times New Roman" w:hAnsi="Times New Roman" w:eastAsia="宋体" w:cs="Times New Roman"/>
                <w:color w:val="auto"/>
                <w:sz w:val="24"/>
                <w:lang w:val="en-US" w:eastAsia="zh-CN"/>
              </w:rPr>
              <w:t>采用露天采矿工艺，用装载机将粘土运输至投料口进入制坯工序。露天采矿土方开挖将破坏地表植被，造成生物量的减少，并加剧水土流失。</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1、对生态的影响</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（1）对植被的影响分析</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项目粘土开采为露天开采，对生态的影响主要体现为破坏植被。矿山开采过程中，植被将逐步遭到破坏，造成区域植被量减少趋势。原有的山坡地形变平地，改变原有的地形地貌，从而导致开采地自然生态环境发生变化。由于区域区内现有的植被类型和植物种类都较为简单，在植物遗传资源的种质方面影响微弱，其造成的物种损失只是区域内常见的普通物种。</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（2）水土流失影响分析</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水土流失主要是由于粘土矿开挖、机械碾压、机械运输等原因，表土结构会被松动，裸露的土壤极易被降雨径流冲刷而产生水土流失，土壤侵蚀加剧。</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开采区地面与斜坡属基本稳定型，开采诱发山体滑坡、泥石流、地面裂缝、塌陷等地质灾害的可能性小。</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2、生态影响减缓、恢复补偿措施</w:t>
            </w:r>
          </w:p>
          <w:p>
            <w:pPr>
              <w:spacing w:line="360" w:lineRule="auto"/>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针对露天采矿引起的生物量减少和水土流失加剧的影响，采取如下工程措施和植被恢复措施。</w:t>
            </w:r>
          </w:p>
          <w:p>
            <w:pPr>
              <w:pStyle w:val="23"/>
              <w:numPr>
                <w:ilvl w:val="0"/>
                <w:numId w:val="9"/>
              </w:numPr>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工程措施</w:t>
            </w:r>
          </w:p>
          <w:p>
            <w:pPr>
              <w:spacing w:line="360" w:lineRule="auto"/>
              <w:ind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开采工艺：按照开拓方式及布置方式，采土场均按一定采高分台阶布置，遵循自上而下的开采顺序，分台阶开采，采场由上而下分台阶水平推进，采用装载机分层开采，台阶高度为3m，上层粘土开采完后，用装载机继续往下进行开采作业。最终开采至于场区地面平行后向前推进。开采的粘土由装载机推运。</w:t>
            </w:r>
          </w:p>
          <w:p>
            <w:pPr>
              <w:spacing w:line="360" w:lineRule="auto"/>
              <w:ind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装运方式：建设项目在开采区用挖掘机采挖后，通过输送带转运到制坯区生产。</w:t>
            </w:r>
          </w:p>
          <w:p>
            <w:pPr>
              <w:spacing w:line="360" w:lineRule="auto"/>
              <w:ind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采场要素：①安全平台：根据矿层的稳定程度和开采高度，每个水平留6m宽的安全平台，以增加终了边坡的稳定性和安全性。②取土场周边设置排水沟（宽0.5m，深0.7m），雨水经排水沟排至厂区外排水渠。</w:t>
            </w:r>
          </w:p>
          <w:p>
            <w:pPr>
              <w:pStyle w:val="23"/>
              <w:numPr>
                <w:ilvl w:val="0"/>
                <w:numId w:val="10"/>
              </w:numPr>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取土前，对取土区采取表土剥离措施，剥离厚度按30cm考虑，后期用于整地复耕或植被恢复用土；</w:t>
            </w:r>
          </w:p>
          <w:p>
            <w:pPr>
              <w:pStyle w:val="23"/>
              <w:numPr>
                <w:ilvl w:val="0"/>
                <w:numId w:val="10"/>
              </w:numPr>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取土场采取分层分级开挖、设置拦挡墙；</w:t>
            </w:r>
          </w:p>
          <w:p>
            <w:pPr>
              <w:pStyle w:val="23"/>
              <w:numPr>
                <w:ilvl w:val="0"/>
                <w:numId w:val="10"/>
              </w:numPr>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为防止雨水对下沿山体冲刷，在开挖面周边设置临时排水沟、护坡等水土保持工程，减少水土流失；</w:t>
            </w:r>
          </w:p>
          <w:p>
            <w:pPr>
              <w:pStyle w:val="23"/>
              <w:numPr>
                <w:ilvl w:val="0"/>
                <w:numId w:val="10"/>
              </w:numPr>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对表土采用防尘网苫盖，防止雨水冲刷和大风吹蚀；</w:t>
            </w:r>
          </w:p>
          <w:p>
            <w:pPr>
              <w:pStyle w:val="23"/>
              <w:numPr>
                <w:ilvl w:val="0"/>
                <w:numId w:val="10"/>
              </w:numPr>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山地取土结束后，对取土场地进行平整，恢复植被；</w:t>
            </w:r>
          </w:p>
          <w:p>
            <w:pPr>
              <w:pStyle w:val="23"/>
              <w:numPr>
                <w:ilvl w:val="0"/>
                <w:numId w:val="10"/>
              </w:numPr>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增加厂区硬化面积，减少厂区沙尘量；</w:t>
            </w:r>
          </w:p>
          <w:p>
            <w:pPr>
              <w:pStyle w:val="23"/>
              <w:numPr>
                <w:ilvl w:val="0"/>
                <w:numId w:val="10"/>
              </w:numPr>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运营期，对开采至设计标高的场区地段的边坡进行维护，对破坏的土地进行整理，及时复垦，种草种树；</w:t>
            </w:r>
          </w:p>
          <w:p>
            <w:pPr>
              <w:pStyle w:val="23"/>
              <w:numPr>
                <w:ilvl w:val="0"/>
                <w:numId w:val="10"/>
              </w:numPr>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在取土场地高坡、陡坡地段采用挡土墙和护坡，减少边坡的水土流失；边坡下修建排水沟，减少雨水对取土边坡和场地的冲刷，达到防治的目的；</w:t>
            </w:r>
          </w:p>
          <w:p>
            <w:pPr>
              <w:pStyle w:val="23"/>
              <w:numPr>
                <w:ilvl w:val="0"/>
                <w:numId w:val="10"/>
              </w:numPr>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在工业场地内部、边坡及厂区周围的空地、缓坡等地带，根据当地条件可种草种树，稳定边坡，防止水土流失，树种、草种的选择以适合当地高海拔地区的树种和草种，以提高成活率，达到预期的效果。</w:t>
            </w:r>
          </w:p>
          <w:p>
            <w:pPr>
              <w:pStyle w:val="23"/>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（2）植物措施</w:t>
            </w:r>
          </w:p>
          <w:p>
            <w:pPr>
              <w:pStyle w:val="23"/>
              <w:numPr>
                <w:ilvl w:val="0"/>
                <w:numId w:val="11"/>
              </w:numPr>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取土结束后，对取土场进行平整，覆盖表土，整治后播种苜蓿、草木犀、沙柳草籽等植被，减少水土流失。</w:t>
            </w:r>
          </w:p>
          <w:p>
            <w:pPr>
              <w:pStyle w:val="23"/>
              <w:numPr>
                <w:ilvl w:val="0"/>
                <w:numId w:val="11"/>
              </w:numPr>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在厂区的道路两侧，特别是生产区、生活区应因地制宜，利用一切空闲地植树、种草，树种建议选择一些防水土流失的杨树、榆树、槐树等。</w:t>
            </w:r>
          </w:p>
          <w:p>
            <w:pPr>
              <w:pStyle w:val="23"/>
              <w:numPr>
                <w:ilvl w:val="0"/>
                <w:numId w:val="11"/>
              </w:numPr>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设置专门绿化机构、管理人员，从统筹、防护、种植到养护全过程落实好绿化工作，保证绿化效果。</w:t>
            </w:r>
          </w:p>
          <w:p>
            <w:pPr>
              <w:pStyle w:val="23"/>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（3）闭矿期生态恢复和环境保护措施</w:t>
            </w:r>
          </w:p>
          <w:p>
            <w:pPr>
              <w:pStyle w:val="23"/>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闭矿后应按规定提交闭矿报告并送当地国土资源行政主管部门审批。在闭矿报告中应说明是否按规定完成了植被恢复、土地复垦等工作，闭矿报告还应包括闭矿后的生态恢复与重建方案。并安排专人负责闭坑生态环境恢复治理及工程方案的实施。《矿山生态恢复与治理技术规范》（HJ651-2013）中对露天采场、工业场地做了详细的生态恢复要求。</w:t>
            </w:r>
          </w:p>
          <w:p>
            <w:pPr>
              <w:pStyle w:val="23"/>
              <w:numPr>
                <w:ilvl w:val="0"/>
                <w:numId w:val="12"/>
              </w:numPr>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露天采场恢复</w:t>
            </w:r>
          </w:p>
          <w:p>
            <w:pPr>
              <w:spacing w:line="360" w:lineRule="auto"/>
              <w:ind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露天采矿场地采取地表平整工程、边坡地貌修复工程，土壤质量符合种草、种树的要求。本项目应对矿区进行全面土地复垦，复垦目标是恢复原有生态系统，减少水土流失，防止土地质量的进一步退化，复垦表土使用取土场剥离表层土，植被覆盖度应不低于45%。</w:t>
            </w:r>
          </w:p>
          <w:p>
            <w:pPr>
              <w:pStyle w:val="23"/>
              <w:numPr>
                <w:ilvl w:val="0"/>
                <w:numId w:val="12"/>
              </w:numPr>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工业场地生态恢复</w:t>
            </w:r>
          </w:p>
          <w:p>
            <w:pPr>
              <w:pStyle w:val="23"/>
              <w:spacing w:after="0" w:line="360" w:lineRule="auto"/>
              <w:ind w:left="0" w:leftChars="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工业场地不再使用的车间、隧道窑、生产设备、办公场所等各项建构筑物和基础设施应全部拆除。</w:t>
            </w:r>
          </w:p>
          <w:p>
            <w:pPr>
              <w:spacing w:line="360" w:lineRule="auto"/>
              <w:ind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综上所述，项目通过运营期优化采矿工艺，减少大面积开挖，并对厂区植树种草绿化，以降低生物损失量和水土流失量；闭矿期对采矿场和工业场地进行复垦绿化，以恢复生态环境，并防止水土流失加剧。</w:t>
            </w:r>
          </w:p>
          <w:p>
            <w:pPr>
              <w:pStyle w:val="57"/>
              <w:keepNext w:val="0"/>
              <w:keepLines w:val="0"/>
              <w:pageBreakBefore w:val="0"/>
              <w:kinsoku/>
              <w:overflowPunct/>
              <w:topLinePunct w:val="0"/>
              <w:bidi w:val="0"/>
              <w:adjustRightInd/>
              <w:snapToGrid/>
              <w:spacing w:line="360" w:lineRule="auto"/>
              <w:ind w:right="0" w:firstLine="482" w:firstLineChars="200"/>
              <w:rPr>
                <w:rFonts w:hint="default" w:ascii="Times New Roman" w:hAnsi="Times New Roman" w:eastAsia="宋体" w:cs="Times New Roman"/>
                <w:b/>
                <w:bCs/>
                <w:color w:val="auto"/>
                <w:szCs w:val="24"/>
                <w:lang w:val="en-US" w:eastAsia="zh-CN"/>
              </w:rPr>
            </w:pPr>
            <w:r>
              <w:rPr>
                <w:rFonts w:hint="default" w:ascii="Times New Roman" w:hAnsi="Times New Roman" w:eastAsia="宋体" w:cs="Times New Roman"/>
                <w:b/>
                <w:bCs/>
                <w:color w:val="auto"/>
                <w:szCs w:val="24"/>
                <w:lang w:val="en-US" w:eastAsia="zh-CN"/>
              </w:rPr>
              <w:t>七、环境风险分析</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本项目涉及的环境风险物质为废机油（HW08），年产生量0.</w:t>
            </w:r>
            <w:r>
              <w:rPr>
                <w:rFonts w:hint="eastAsia" w:ascii="Times New Roman" w:hAnsi="Times New Roman" w:eastAsia="宋体" w:cs="Times New Roman"/>
                <w:color w:val="auto"/>
                <w:sz w:val="24"/>
                <w:szCs w:val="24"/>
                <w:lang w:val="en-US" w:eastAsia="zh-CN"/>
              </w:rPr>
              <w:t>02</w:t>
            </w:r>
            <w:r>
              <w:rPr>
                <w:rFonts w:hint="default" w:ascii="Times New Roman" w:hAnsi="Times New Roman" w:eastAsia="宋体" w:cs="Times New Roman"/>
                <w:color w:val="auto"/>
                <w:sz w:val="24"/>
                <w:szCs w:val="24"/>
                <w:lang w:val="en-US" w:eastAsia="zh-CN"/>
              </w:rPr>
              <w:t>吨，暂存于危废暂存箱内，定期交有资质单位处置，对可能存在环境污染风险提出以下防范措施：</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（1）项目总图布置符合《工业企业总平面设计规范》</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GB50178-93</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、《建筑设计防火规范》</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GB50016-2006</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等有关规定，满足生产工艺要求，同时满足安全、卫生、环保、消防等有关标准规范的要求；</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（2）生产车间地面应进行一般防渗处理，杜绝了因出现“跑、冒、滴、漏”等问题造成土壤和地下水污染；</w:t>
            </w:r>
            <w:r>
              <w:rPr>
                <w:rFonts w:hint="default" w:ascii="Times New Roman" w:hAnsi="Times New Roman" w:eastAsia="宋体" w:cs="Times New Roman"/>
                <w:color w:val="auto"/>
                <w:kern w:val="0"/>
                <w:sz w:val="24"/>
              </w:rPr>
              <w:t>危险废物贮存</w:t>
            </w:r>
            <w:r>
              <w:rPr>
                <w:rFonts w:hint="default" w:ascii="Times New Roman" w:hAnsi="Times New Roman" w:eastAsia="宋体" w:cs="Times New Roman"/>
                <w:color w:val="auto"/>
                <w:kern w:val="0"/>
                <w:sz w:val="24"/>
                <w:lang w:eastAsia="zh-CN"/>
              </w:rPr>
              <w:t>满足</w:t>
            </w:r>
            <w:r>
              <w:rPr>
                <w:rFonts w:hint="eastAsia" w:cs="Times New Roman"/>
                <w:color w:val="auto"/>
                <w:kern w:val="0"/>
                <w:sz w:val="24"/>
                <w:lang w:eastAsia="zh-CN"/>
              </w:rPr>
              <w:t>《危险废物贮存污染控制标准》（GB 18597-2023）</w:t>
            </w:r>
            <w:r>
              <w:rPr>
                <w:rFonts w:hint="default" w:ascii="Times New Roman" w:hAnsi="Times New Roman" w:eastAsia="宋体" w:cs="Times New Roman"/>
                <w:color w:val="auto"/>
                <w:sz w:val="24"/>
              </w:rPr>
              <w:t>中相关规定</w:t>
            </w:r>
            <w:r>
              <w:rPr>
                <w:rFonts w:hint="default" w:ascii="Times New Roman" w:hAnsi="Times New Roman" w:eastAsia="宋体" w:cs="Times New Roman"/>
                <w:color w:val="auto"/>
                <w:sz w:val="24"/>
                <w:lang w:eastAsia="zh-CN"/>
              </w:rPr>
              <w:t>；</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（3）规范操作流程，加强环境管理，定期对导流渠（管道）进行疏通，及时对初期雨水池存水利用，日常保持放空状态，落实其作用。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snapToGrid w:val="0"/>
                <w:color w:val="auto"/>
                <w:kern w:val="0"/>
                <w:sz w:val="24"/>
                <w:szCs w:val="24"/>
                <w:lang w:val="en-US" w:eastAsia="zh-CN" w:bidi="ar-SA"/>
              </w:rPr>
            </w:pPr>
            <w:r>
              <w:rPr>
                <w:rFonts w:hint="default" w:ascii="Times New Roman" w:hAnsi="Times New Roman" w:eastAsia="宋体" w:cs="Times New Roman"/>
                <w:b/>
                <w:bCs/>
                <w:snapToGrid w:val="0"/>
                <w:color w:val="auto"/>
                <w:kern w:val="0"/>
                <w:sz w:val="24"/>
                <w:szCs w:val="24"/>
                <w:lang w:val="en-US" w:eastAsia="zh-CN" w:bidi="ar-SA"/>
              </w:rPr>
              <w:t>八、电磁辐射</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cs="Times New Roman"/>
                <w:bCs/>
                <w:color w:val="auto"/>
                <w:spacing w:val="-10"/>
                <w:szCs w:val="21"/>
                <w:lang w:eastAsia="zh-CN"/>
              </w:rPr>
            </w:pPr>
            <w:r>
              <w:rPr>
                <w:rFonts w:hint="default" w:ascii="Times New Roman" w:hAnsi="Times New Roman" w:eastAsia="宋体" w:cs="Times New Roman"/>
                <w:snapToGrid/>
                <w:color w:val="auto"/>
                <w:kern w:val="2"/>
                <w:sz w:val="24"/>
                <w:szCs w:val="24"/>
                <w:lang w:val="en-US" w:eastAsia="zh-CN" w:bidi="ar-SA"/>
              </w:rPr>
              <w:t>本项目不涉及电磁辐射相关内容。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snapToGrid w:val="0"/>
                <w:color w:val="auto"/>
                <w:kern w:val="0"/>
                <w:sz w:val="24"/>
                <w:szCs w:val="24"/>
                <w:lang w:val="en-US" w:eastAsia="zh-CN" w:bidi="ar-SA"/>
              </w:rPr>
            </w:pPr>
            <w:r>
              <w:rPr>
                <w:rFonts w:hint="default" w:ascii="Times New Roman" w:hAnsi="Times New Roman" w:eastAsia="宋体" w:cs="Times New Roman"/>
                <w:b/>
                <w:bCs/>
                <w:snapToGrid w:val="0"/>
                <w:color w:val="auto"/>
                <w:kern w:val="0"/>
                <w:sz w:val="24"/>
                <w:szCs w:val="24"/>
                <w:lang w:val="en-US" w:eastAsia="zh-CN" w:bidi="ar-SA"/>
              </w:rPr>
              <w:t>九、环保投资估算</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cs="Times New Roman"/>
                <w:snapToGrid/>
                <w:color w:val="auto"/>
                <w:kern w:val="2"/>
                <w:sz w:val="24"/>
                <w:szCs w:val="24"/>
                <w:lang w:val="en-US" w:eastAsia="zh-CN" w:bidi="ar-SA"/>
              </w:rPr>
            </w:pPr>
            <w:r>
              <w:rPr>
                <w:rFonts w:hint="default" w:ascii="Times New Roman" w:hAnsi="Times New Roman" w:eastAsia="宋体" w:cs="Times New Roman"/>
                <w:snapToGrid/>
                <w:color w:val="auto"/>
                <w:kern w:val="2"/>
                <w:sz w:val="24"/>
                <w:szCs w:val="24"/>
                <w:lang w:val="en-US" w:eastAsia="zh-CN" w:bidi="ar-SA"/>
              </w:rPr>
              <w:t>项目总投资998.4万元，环保投资59.7万元，占总投资的5.98%。该项目主要环保投资见下表。</w:t>
            </w:r>
          </w:p>
          <w:p>
            <w:pPr>
              <w:spacing w:line="360" w:lineRule="auto"/>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表4-9  项目环境保护投资一览表</w:t>
            </w:r>
          </w:p>
          <w:tbl>
            <w:tblPr>
              <w:tblStyle w:val="3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966"/>
              <w:gridCol w:w="1729"/>
              <w:gridCol w:w="1514"/>
              <w:gridCol w:w="2327"/>
              <w:gridCol w:w="837"/>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trPr>
              <w:tc>
                <w:tcPr>
                  <w:tcW w:w="580"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类别</w:t>
                  </w:r>
                </w:p>
              </w:tc>
              <w:tc>
                <w:tcPr>
                  <w:tcW w:w="1037"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污染源</w:t>
                  </w:r>
                </w:p>
              </w:tc>
              <w:tc>
                <w:tcPr>
                  <w:tcW w:w="908"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污染物名称</w:t>
                  </w:r>
                </w:p>
              </w:tc>
              <w:tc>
                <w:tcPr>
                  <w:tcW w:w="1395"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治理措施</w:t>
                  </w:r>
                </w:p>
              </w:tc>
              <w:tc>
                <w:tcPr>
                  <w:tcW w:w="500"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数量</w:t>
                  </w:r>
                </w:p>
              </w:tc>
              <w:tc>
                <w:tcPr>
                  <w:tcW w:w="577"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费用</w:t>
                  </w:r>
                </w:p>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trPr>
              <w:tc>
                <w:tcPr>
                  <w:tcW w:w="580" w:type="pct"/>
                  <w:vMerge w:val="restar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大气污染物</w:t>
                  </w:r>
                </w:p>
              </w:tc>
              <w:tc>
                <w:tcPr>
                  <w:tcW w:w="1037"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采矿扬尘</w:t>
                  </w:r>
                </w:p>
              </w:tc>
              <w:tc>
                <w:tcPr>
                  <w:tcW w:w="908"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颗粒物</w:t>
                  </w:r>
                </w:p>
              </w:tc>
              <w:tc>
                <w:tcPr>
                  <w:tcW w:w="1395"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洒水车1台</w:t>
                  </w:r>
                  <w:r>
                    <w:rPr>
                      <w:rFonts w:hint="default" w:ascii="Times New Roman" w:hAnsi="Times New Roman" w:eastAsia="宋体" w:cs="Times New Roman"/>
                      <w:color w:val="auto"/>
                      <w:sz w:val="21"/>
                      <w:szCs w:val="21"/>
                    </w:rPr>
                    <w:t>，采用密闭输送带输送</w:t>
                  </w:r>
                </w:p>
              </w:tc>
              <w:tc>
                <w:tcPr>
                  <w:tcW w:w="500"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1套</w:t>
                  </w:r>
                </w:p>
              </w:tc>
              <w:tc>
                <w:tcPr>
                  <w:tcW w:w="577"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trPr>
              <w:tc>
                <w:tcPr>
                  <w:tcW w:w="580" w:type="pct"/>
                  <w:vMerge w:val="continue"/>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p>
              </w:tc>
              <w:tc>
                <w:tcPr>
                  <w:tcW w:w="1037"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原料输送粉尘</w:t>
                  </w:r>
                </w:p>
              </w:tc>
              <w:tc>
                <w:tcPr>
                  <w:tcW w:w="908"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颗粒物</w:t>
                  </w:r>
                </w:p>
              </w:tc>
              <w:tc>
                <w:tcPr>
                  <w:tcW w:w="1395"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全封闭皮带走廊</w:t>
                  </w:r>
                </w:p>
              </w:tc>
              <w:tc>
                <w:tcPr>
                  <w:tcW w:w="500"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1套</w:t>
                  </w:r>
                </w:p>
              </w:tc>
              <w:tc>
                <w:tcPr>
                  <w:tcW w:w="577"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trPr>
              <w:tc>
                <w:tcPr>
                  <w:tcW w:w="580" w:type="pct"/>
                  <w:vMerge w:val="continue"/>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p>
              </w:tc>
              <w:tc>
                <w:tcPr>
                  <w:tcW w:w="1037"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原料</w:t>
                  </w:r>
                  <w:r>
                    <w:rPr>
                      <w:rFonts w:hint="default" w:ascii="Times New Roman" w:hAnsi="Times New Roman" w:eastAsia="宋体" w:cs="Times New Roman"/>
                      <w:color w:val="auto"/>
                      <w:sz w:val="21"/>
                      <w:szCs w:val="21"/>
                    </w:rPr>
                    <w:t>储存粉尘</w:t>
                  </w:r>
                </w:p>
              </w:tc>
              <w:tc>
                <w:tcPr>
                  <w:tcW w:w="908"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颗粒物</w:t>
                  </w:r>
                </w:p>
              </w:tc>
              <w:tc>
                <w:tcPr>
                  <w:tcW w:w="1395"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全封闭</w:t>
                  </w:r>
                  <w:r>
                    <w:rPr>
                      <w:rFonts w:hint="default" w:ascii="Times New Roman" w:hAnsi="Times New Roman" w:eastAsia="宋体" w:cs="Times New Roman"/>
                      <w:color w:val="auto"/>
                      <w:sz w:val="21"/>
                      <w:szCs w:val="21"/>
                      <w:lang w:eastAsia="zh-CN"/>
                    </w:rPr>
                    <w:t>煤矸石棚</w:t>
                  </w:r>
                  <w:r>
                    <w:rPr>
                      <w:rFonts w:hint="default" w:ascii="Times New Roman" w:hAnsi="Times New Roman" w:eastAsia="宋体" w:cs="Times New Roman"/>
                      <w:bCs/>
                      <w:color w:val="auto"/>
                      <w:spacing w:val="-8"/>
                      <w:sz w:val="21"/>
                      <w:szCs w:val="21"/>
                      <w:lang w:eastAsia="zh-CN"/>
                    </w:rPr>
                    <w:t>（出入口软帘遮挡）</w:t>
                  </w:r>
                  <w:r>
                    <w:rPr>
                      <w:rFonts w:hint="default" w:ascii="Times New Roman" w:hAnsi="Times New Roman" w:eastAsia="宋体" w:cs="Times New Roman"/>
                      <w:color w:val="auto"/>
                      <w:sz w:val="21"/>
                      <w:szCs w:val="21"/>
                    </w:rPr>
                    <w:t>，洒水抑尘</w:t>
                  </w:r>
                </w:p>
              </w:tc>
              <w:tc>
                <w:tcPr>
                  <w:tcW w:w="500"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1套</w:t>
                  </w:r>
                </w:p>
              </w:tc>
              <w:tc>
                <w:tcPr>
                  <w:tcW w:w="577"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计入主体工程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trPr>
              <w:tc>
                <w:tcPr>
                  <w:tcW w:w="580" w:type="pct"/>
                  <w:vMerge w:val="continue"/>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p>
              </w:tc>
              <w:tc>
                <w:tcPr>
                  <w:tcW w:w="1037"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煤矸石破碎粉尘</w:t>
                  </w:r>
                </w:p>
              </w:tc>
              <w:tc>
                <w:tcPr>
                  <w:tcW w:w="908"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颗粒物</w:t>
                  </w:r>
                </w:p>
              </w:tc>
              <w:tc>
                <w:tcPr>
                  <w:tcW w:w="1395"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eastAsia" w:cs="Times New Roman"/>
                      <w:color w:val="auto"/>
                      <w:sz w:val="21"/>
                      <w:szCs w:val="21"/>
                      <w:lang w:val="en-US" w:eastAsia="zh-CN"/>
                    </w:rPr>
                    <w:t>位</w:t>
                  </w:r>
                  <w:r>
                    <w:rPr>
                      <w:rFonts w:hint="eastAsia" w:ascii="Times New Roman" w:hAnsi="Times New Roman" w:eastAsia="宋体" w:cs="Times New Roman"/>
                      <w:color w:val="auto"/>
                      <w:sz w:val="21"/>
                      <w:szCs w:val="21"/>
                      <w:lang w:val="en-US" w:eastAsia="zh-CN"/>
                    </w:rPr>
                    <w:t>于原料棚内，封闭式</w:t>
                  </w:r>
                  <w:r>
                    <w:rPr>
                      <w:rFonts w:hint="default" w:ascii="Times New Roman" w:hAnsi="Times New Roman" w:eastAsia="宋体" w:cs="Times New Roman"/>
                      <w:color w:val="auto"/>
                      <w:sz w:val="21"/>
                      <w:szCs w:val="21"/>
                    </w:rPr>
                    <w:t>破碎</w:t>
                  </w:r>
                  <w:r>
                    <w:rPr>
                      <w:rFonts w:hint="default" w:ascii="Times New Roman" w:hAnsi="Times New Roman" w:eastAsia="宋体" w:cs="Times New Roman"/>
                      <w:color w:val="auto"/>
                      <w:sz w:val="21"/>
                      <w:szCs w:val="21"/>
                      <w:lang w:eastAsia="zh-CN"/>
                    </w:rPr>
                    <w:t>车间</w:t>
                  </w:r>
                  <w:r>
                    <w:rPr>
                      <w:rFonts w:hint="default" w:ascii="Times New Roman" w:hAnsi="Times New Roman" w:eastAsia="宋体" w:cs="Times New Roman"/>
                      <w:color w:val="auto"/>
                      <w:sz w:val="21"/>
                      <w:szCs w:val="21"/>
                    </w:rPr>
                    <w:t>进行</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布袋除尘器</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15m高排气筒排放</w:t>
                  </w:r>
                </w:p>
              </w:tc>
              <w:tc>
                <w:tcPr>
                  <w:tcW w:w="500"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1套</w:t>
                  </w:r>
                </w:p>
              </w:tc>
              <w:tc>
                <w:tcPr>
                  <w:tcW w:w="577"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trPr>
              <w:tc>
                <w:tcPr>
                  <w:tcW w:w="580" w:type="pct"/>
                  <w:vMerge w:val="continue"/>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p>
              </w:tc>
              <w:tc>
                <w:tcPr>
                  <w:tcW w:w="1037"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焙烧烟气</w:t>
                  </w:r>
                </w:p>
              </w:tc>
              <w:tc>
                <w:tcPr>
                  <w:tcW w:w="908"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颗粒物、</w:t>
                  </w: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x</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氟化物</w:t>
                  </w:r>
                </w:p>
              </w:tc>
              <w:tc>
                <w:tcPr>
                  <w:tcW w:w="1395" w:type="pct"/>
                  <w:tcBorders>
                    <w:tl2br w:val="nil"/>
                    <w:tr2bl w:val="nil"/>
                  </w:tcBorders>
                  <w:vAlign w:val="center"/>
                </w:tcPr>
                <w:p>
                  <w:pPr>
                    <w:adjustRightInd w:val="0"/>
                    <w:snapToGrid w:val="0"/>
                    <w:jc w:val="center"/>
                    <w:rPr>
                      <w:rFonts w:hint="eastAsia" w:ascii="Times New Roman" w:hAnsi="Times New Roman" w:eastAsia="宋体" w:cs="Times New Roman"/>
                      <w:bCs/>
                      <w:color w:val="auto"/>
                      <w:spacing w:val="-2"/>
                      <w:sz w:val="21"/>
                      <w:szCs w:val="21"/>
                      <w:lang w:eastAsia="zh-CN" w:bidi="ar"/>
                    </w:rPr>
                  </w:pPr>
                  <w:r>
                    <w:rPr>
                      <w:rFonts w:hint="default" w:ascii="Times New Roman" w:hAnsi="Times New Roman" w:eastAsia="宋体" w:cs="Times New Roman"/>
                      <w:color w:val="auto"/>
                      <w:sz w:val="21"/>
                      <w:szCs w:val="21"/>
                    </w:rPr>
                    <w:t>隧道窑产生的焙烧烟气由引风机收集后送入</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1套袋式除尘器+石灰/</w:t>
                  </w:r>
                  <w:r>
                    <w:rPr>
                      <w:rFonts w:hint="default" w:ascii="Times New Roman" w:hAnsi="Times New Roman" w:eastAsia="宋体" w:cs="Times New Roman"/>
                      <w:color w:val="auto"/>
                      <w:sz w:val="21"/>
                      <w:szCs w:val="21"/>
                      <w:lang w:eastAsia="zh-CN"/>
                    </w:rPr>
                    <w:t>石灰石石膏</w:t>
                  </w:r>
                  <w:r>
                    <w:rPr>
                      <w:rFonts w:hint="default" w:ascii="Times New Roman" w:hAnsi="Times New Roman" w:eastAsia="宋体" w:cs="Times New Roman"/>
                      <w:color w:val="auto"/>
                      <w:sz w:val="21"/>
                      <w:szCs w:val="21"/>
                    </w:rPr>
                    <w:t>法</w:t>
                  </w:r>
                  <w:r>
                    <w:rPr>
                      <w:rFonts w:hint="eastAsia" w:ascii="Times New Roman" w:hAnsi="Times New Roman" w:eastAsia="宋体" w:cs="Times New Roman"/>
                      <w:color w:val="auto"/>
                      <w:sz w:val="21"/>
                      <w:szCs w:val="21"/>
                      <w:lang w:val="en-US" w:eastAsia="zh-CN"/>
                    </w:rPr>
                    <w:t>脱硫</w:t>
                  </w:r>
                  <w:r>
                    <w:rPr>
                      <w:rFonts w:hint="default" w:ascii="Times New Roman" w:hAnsi="Times New Roman" w:eastAsia="宋体" w:cs="Times New Roman"/>
                      <w:color w:val="auto"/>
                      <w:sz w:val="21"/>
                      <w:szCs w:val="21"/>
                    </w:rPr>
                    <w:t>装置</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进行净化处理后经</w:t>
                  </w:r>
                  <w:r>
                    <w:rPr>
                      <w:rFonts w:hint="default" w:ascii="Times New Roman" w:hAnsi="Times New Roman" w:eastAsia="宋体" w:cs="Times New Roman"/>
                      <w:color w:val="auto"/>
                      <w:sz w:val="21"/>
                      <w:szCs w:val="21"/>
                      <w:lang w:eastAsia="zh-CN"/>
                    </w:rPr>
                    <w:t>15m</w:t>
                  </w:r>
                  <w:r>
                    <w:rPr>
                      <w:rFonts w:hint="default" w:ascii="Times New Roman" w:hAnsi="Times New Roman" w:eastAsia="宋体" w:cs="Times New Roman"/>
                      <w:color w:val="auto"/>
                      <w:sz w:val="21"/>
                      <w:szCs w:val="21"/>
                    </w:rPr>
                    <w:t>排气筒排放</w:t>
                  </w:r>
                  <w:r>
                    <w:rPr>
                      <w:rFonts w:hint="eastAsia" w:ascii="Times New Roman" w:hAnsi="Times New Roman" w:eastAsia="宋体" w:cs="Times New Roman"/>
                      <w:color w:val="auto"/>
                      <w:sz w:val="21"/>
                      <w:szCs w:val="21"/>
                      <w:lang w:eastAsia="zh-CN"/>
                    </w:rPr>
                    <w:t>，</w:t>
                  </w:r>
                  <w:r>
                    <w:rPr>
                      <w:rFonts w:hint="default" w:ascii="Times New Roman" w:hAnsi="Times New Roman" w:cs="Times New Roman"/>
                      <w:color w:val="auto"/>
                      <w:kern w:val="0"/>
                      <w:sz w:val="21"/>
                      <w:szCs w:val="21"/>
                      <w:highlight w:val="none"/>
                      <w:lang w:eastAsia="zh-CN"/>
                    </w:rPr>
                    <w:t>安装</w:t>
                  </w:r>
                  <w:r>
                    <w:rPr>
                      <w:rFonts w:hint="default" w:ascii="Times New Roman" w:hAnsi="Times New Roman" w:cs="Times New Roman"/>
                      <w:color w:val="auto"/>
                      <w:kern w:val="0"/>
                      <w:sz w:val="21"/>
                      <w:szCs w:val="21"/>
                      <w:highlight w:val="none"/>
                      <w:lang w:val="en-US" w:eastAsia="zh-CN"/>
                    </w:rPr>
                    <w:t>一套</w:t>
                  </w:r>
                  <w:r>
                    <w:rPr>
                      <w:rFonts w:hint="eastAsia" w:cs="Times New Roman"/>
                      <w:color w:val="auto"/>
                      <w:kern w:val="0"/>
                      <w:sz w:val="21"/>
                      <w:szCs w:val="21"/>
                      <w:highlight w:val="none"/>
                      <w:lang w:val="en-US" w:eastAsia="zh-CN"/>
                    </w:rPr>
                    <w:t>在线监测系统</w:t>
                  </w:r>
                </w:p>
              </w:tc>
              <w:tc>
                <w:tcPr>
                  <w:tcW w:w="500"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577"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trPr>
              <w:tc>
                <w:tcPr>
                  <w:tcW w:w="580" w:type="pct"/>
                  <w:vMerge w:val="continue"/>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p>
              </w:tc>
              <w:tc>
                <w:tcPr>
                  <w:tcW w:w="1037"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运输扬尘</w:t>
                  </w:r>
                </w:p>
              </w:tc>
              <w:tc>
                <w:tcPr>
                  <w:tcW w:w="908"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颗粒物</w:t>
                  </w:r>
                </w:p>
              </w:tc>
              <w:tc>
                <w:tcPr>
                  <w:tcW w:w="1395"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厂区</w:t>
                  </w:r>
                  <w:r>
                    <w:rPr>
                      <w:rFonts w:hint="default" w:ascii="Times New Roman" w:hAnsi="Times New Roman" w:eastAsia="宋体" w:cs="Times New Roman"/>
                      <w:color w:val="auto"/>
                      <w:sz w:val="21"/>
                      <w:szCs w:val="21"/>
                      <w:lang w:eastAsia="zh-CN"/>
                    </w:rPr>
                    <w:t>内及进场道路</w:t>
                  </w:r>
                  <w:r>
                    <w:rPr>
                      <w:rFonts w:hint="default" w:ascii="Times New Roman" w:hAnsi="Times New Roman" w:eastAsia="宋体" w:cs="Times New Roman"/>
                      <w:color w:val="auto"/>
                      <w:sz w:val="21"/>
                      <w:szCs w:val="21"/>
                    </w:rPr>
                    <w:t>进行</w:t>
                  </w:r>
                  <w:r>
                    <w:rPr>
                      <w:rFonts w:hint="default" w:ascii="Times New Roman" w:hAnsi="Times New Roman" w:eastAsia="宋体" w:cs="Times New Roman"/>
                      <w:color w:val="auto"/>
                      <w:sz w:val="21"/>
                      <w:szCs w:val="21"/>
                      <w:lang w:eastAsia="zh-CN"/>
                    </w:rPr>
                    <w:t>硬化处理</w:t>
                  </w:r>
                  <w:r>
                    <w:rPr>
                      <w:rFonts w:hint="default" w:ascii="Times New Roman" w:hAnsi="Times New Roman" w:eastAsia="宋体" w:cs="Times New Roman"/>
                      <w:color w:val="auto"/>
                      <w:sz w:val="21"/>
                      <w:szCs w:val="21"/>
                    </w:rPr>
                    <w:t>，定期洒水抑尘。运输车辆限载限速，装车时煤矸石压实并进行表面洒水，运输中车辆设置遮盖蓬布，防止煤尘洒落</w:t>
                  </w:r>
                </w:p>
              </w:tc>
              <w:tc>
                <w:tcPr>
                  <w:tcW w:w="500"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配套</w:t>
                  </w:r>
                </w:p>
              </w:tc>
              <w:tc>
                <w:tcPr>
                  <w:tcW w:w="577"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trPr>
              <w:tc>
                <w:tcPr>
                  <w:tcW w:w="580" w:type="pct"/>
                  <w:vMerge w:val="continue"/>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p>
              </w:tc>
              <w:tc>
                <w:tcPr>
                  <w:tcW w:w="1037" w:type="pct"/>
                  <w:tcBorders>
                    <w:tl2br w:val="nil"/>
                    <w:tr2bl w:val="nil"/>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机械尾气</w:t>
                  </w:r>
                </w:p>
              </w:tc>
              <w:tc>
                <w:tcPr>
                  <w:tcW w:w="908" w:type="pct"/>
                  <w:tcBorders>
                    <w:tl2br w:val="nil"/>
                    <w:tr2bl w:val="nil"/>
                  </w:tcBorders>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rPr>
                    <w:t>CO、NO</w:t>
                  </w:r>
                  <w:r>
                    <w:rPr>
                      <w:rFonts w:hint="default" w:ascii="Times New Roman" w:hAnsi="Times New Roman" w:eastAsia="宋体" w:cs="Times New Roman"/>
                      <w:color w:val="auto"/>
                      <w:kern w:val="0"/>
                      <w:sz w:val="21"/>
                      <w:szCs w:val="21"/>
                      <w:vertAlign w:val="subscript"/>
                    </w:rPr>
                    <w:t>2</w:t>
                  </w:r>
                  <w:r>
                    <w:rPr>
                      <w:rFonts w:hint="default" w:ascii="Times New Roman" w:hAnsi="Times New Roman" w:eastAsia="宋体" w:cs="Times New Roman"/>
                      <w:color w:val="auto"/>
                      <w:kern w:val="0"/>
                      <w:sz w:val="21"/>
                      <w:szCs w:val="21"/>
                    </w:rPr>
                    <w:t>及HC</w:t>
                  </w:r>
                </w:p>
              </w:tc>
              <w:tc>
                <w:tcPr>
                  <w:tcW w:w="1395" w:type="pct"/>
                  <w:tcBorders>
                    <w:tl2br w:val="nil"/>
                    <w:tr2bl w:val="nil"/>
                  </w:tcBorders>
                  <w:vAlign w:val="center"/>
                </w:tcPr>
                <w:p>
                  <w:pPr>
                    <w:jc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b w:val="0"/>
                      <w:bCs w:val="0"/>
                      <w:color w:val="auto"/>
                      <w:sz w:val="21"/>
                      <w:szCs w:val="21"/>
                      <w:lang w:val="en-US" w:eastAsia="zh-CN"/>
                    </w:rPr>
                    <w:t>选用符合国家标准的机械，尾气达标排放</w:t>
                  </w:r>
                </w:p>
              </w:tc>
              <w:tc>
                <w:tcPr>
                  <w:tcW w:w="500"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配套</w:t>
                  </w:r>
                </w:p>
              </w:tc>
              <w:tc>
                <w:tcPr>
                  <w:tcW w:w="577"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trPr>
              <w:tc>
                <w:tcPr>
                  <w:tcW w:w="580"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w:t>
                  </w:r>
                </w:p>
              </w:tc>
              <w:tc>
                <w:tcPr>
                  <w:tcW w:w="1037"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sz w:val="21"/>
                      <w:szCs w:val="21"/>
                    </w:rPr>
                    <w:t>搅拌机、破碎机、挤出机、风机等</w:t>
                  </w:r>
                </w:p>
              </w:tc>
              <w:tc>
                <w:tcPr>
                  <w:tcW w:w="908"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w:t>
                  </w:r>
                </w:p>
              </w:tc>
              <w:tc>
                <w:tcPr>
                  <w:tcW w:w="1395"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选用低噪声设备、室内</w:t>
                  </w:r>
                  <w:r>
                    <w:rPr>
                      <w:rFonts w:hint="default" w:ascii="Times New Roman" w:hAnsi="Times New Roman" w:eastAsia="宋体" w:cs="Times New Roman"/>
                      <w:color w:val="auto"/>
                      <w:sz w:val="21"/>
                      <w:szCs w:val="21"/>
                      <w:lang w:eastAsia="zh-CN"/>
                    </w:rPr>
                    <w:t>隔声</w:t>
                  </w:r>
                </w:p>
              </w:tc>
              <w:tc>
                <w:tcPr>
                  <w:tcW w:w="500"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577"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eastAsia="zh-CN"/>
                    </w:rPr>
                  </w:pPr>
                  <w:r>
                    <w:rPr>
                      <w:rFonts w:hint="eastAsia" w:cs="Times New Roman"/>
                      <w:color w:val="auto"/>
                      <w:sz w:val="21"/>
                      <w:szCs w:val="21"/>
                      <w:lang w:val="en-US" w:eastAsia="zh-CN"/>
                    </w:rPr>
                    <w:t>2</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trPr>
              <w:tc>
                <w:tcPr>
                  <w:tcW w:w="580"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w:t>
                  </w:r>
                </w:p>
              </w:tc>
              <w:tc>
                <w:tcPr>
                  <w:tcW w:w="1037"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车辆冲洗废水</w:t>
                  </w:r>
                </w:p>
              </w:tc>
              <w:tc>
                <w:tcPr>
                  <w:tcW w:w="908"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SS</w:t>
                  </w:r>
                </w:p>
              </w:tc>
              <w:tc>
                <w:tcPr>
                  <w:tcW w:w="1395"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循环利用不外排</w:t>
                  </w:r>
                </w:p>
              </w:tc>
              <w:tc>
                <w:tcPr>
                  <w:tcW w:w="500"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1套</w:t>
                  </w:r>
                </w:p>
              </w:tc>
              <w:tc>
                <w:tcPr>
                  <w:tcW w:w="577" w:type="pct"/>
                  <w:tcBorders>
                    <w:tl2br w:val="nil"/>
                    <w:tr2bl w:val="nil"/>
                  </w:tcBorders>
                  <w:vAlign w:val="center"/>
                </w:tcPr>
                <w:p>
                  <w:pPr>
                    <w:pStyle w:val="66"/>
                    <w:adjustRightInd w:val="0"/>
                    <w:snapToGrid w:val="0"/>
                    <w:spacing w:line="240" w:lineRule="auto"/>
                    <w:jc w:val="center"/>
                    <w:rPr>
                      <w:rFonts w:hint="default" w:cs="Times New Roman"/>
                      <w:color w:val="auto"/>
                      <w:sz w:val="21"/>
                      <w:szCs w:val="21"/>
                      <w:lang w:val="en-US" w:eastAsia="zh-CN"/>
                    </w:rPr>
                  </w:pPr>
                  <w:r>
                    <w:rPr>
                      <w:rFonts w:hint="eastAsia" w:cs="Times New Roman"/>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trPr>
              <w:tc>
                <w:tcPr>
                  <w:tcW w:w="58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103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初期雨水</w:t>
                  </w:r>
                </w:p>
              </w:tc>
              <w:tc>
                <w:tcPr>
                  <w:tcW w:w="90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SS</w:t>
                  </w:r>
                </w:p>
              </w:tc>
              <w:tc>
                <w:tcPr>
                  <w:tcW w:w="139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初期雨水池沉淀后洒水降尘</w:t>
                  </w:r>
                </w:p>
              </w:tc>
              <w:tc>
                <w:tcPr>
                  <w:tcW w:w="50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80m</w:t>
                  </w:r>
                  <w:r>
                    <w:rPr>
                      <w:rFonts w:hint="default" w:ascii="Times New Roman" w:hAnsi="Times New Roman" w:eastAsia="宋体" w:cs="Times New Roman"/>
                      <w:color w:val="auto"/>
                      <w:sz w:val="21"/>
                      <w:szCs w:val="21"/>
                      <w:vertAlign w:val="superscript"/>
                      <w:lang w:val="en-US" w:eastAsia="zh-CN"/>
                    </w:rPr>
                    <w:t>3</w:t>
                  </w:r>
                </w:p>
              </w:tc>
              <w:tc>
                <w:tcPr>
                  <w:tcW w:w="57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5</w:t>
                  </w:r>
                  <w:r>
                    <w:rPr>
                      <w:rFonts w:hint="default" w:ascii="Times New Roman" w:hAnsi="Times New Roman" w:eastAsia="宋体" w:cs="Times New Roman"/>
                      <w:color w:val="auto"/>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trPr>
              <w:tc>
                <w:tcPr>
                  <w:tcW w:w="580" w:type="pct"/>
                  <w:vMerge w:val="restar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固废</w:t>
                  </w:r>
                </w:p>
              </w:tc>
              <w:tc>
                <w:tcPr>
                  <w:tcW w:w="1037"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生活区</w:t>
                  </w:r>
                </w:p>
              </w:tc>
              <w:tc>
                <w:tcPr>
                  <w:tcW w:w="908"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生活垃圾</w:t>
                  </w:r>
                </w:p>
              </w:tc>
              <w:tc>
                <w:tcPr>
                  <w:tcW w:w="1395"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生活垃圾桶</w:t>
                  </w:r>
                </w:p>
              </w:tc>
              <w:tc>
                <w:tcPr>
                  <w:tcW w:w="500"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个</w:t>
                  </w:r>
                </w:p>
              </w:tc>
              <w:tc>
                <w:tcPr>
                  <w:tcW w:w="577"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trPr>
              <w:tc>
                <w:tcPr>
                  <w:tcW w:w="580" w:type="pct"/>
                  <w:vMerge w:val="continue"/>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p>
              </w:tc>
              <w:tc>
                <w:tcPr>
                  <w:tcW w:w="1037"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废机油</w:t>
                  </w:r>
                </w:p>
              </w:tc>
              <w:tc>
                <w:tcPr>
                  <w:tcW w:w="908"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废机油</w:t>
                  </w:r>
                </w:p>
              </w:tc>
              <w:tc>
                <w:tcPr>
                  <w:tcW w:w="1395"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暂存于危废暂存箱内，交有资质单位处置</w:t>
                  </w:r>
                </w:p>
              </w:tc>
              <w:tc>
                <w:tcPr>
                  <w:tcW w:w="500"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1个</w:t>
                  </w:r>
                </w:p>
              </w:tc>
              <w:tc>
                <w:tcPr>
                  <w:tcW w:w="577"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trPr>
              <w:tc>
                <w:tcPr>
                  <w:tcW w:w="580" w:type="pct"/>
                  <w:vMerge w:val="restar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生态</w:t>
                  </w:r>
                </w:p>
              </w:tc>
              <w:tc>
                <w:tcPr>
                  <w:tcW w:w="3341" w:type="pct"/>
                  <w:gridSpan w:val="3"/>
                  <w:tcBorders>
                    <w:tl2br w:val="nil"/>
                    <w:tr2bl w:val="nil"/>
                  </w:tcBorders>
                  <w:vAlign w:val="center"/>
                </w:tcPr>
                <w:p>
                  <w:pPr>
                    <w:pStyle w:val="66"/>
                    <w:adjustRightInd w:val="0"/>
                    <w:snapToGrid w:val="0"/>
                    <w:spacing w:line="240" w:lineRule="auto"/>
                    <w:rPr>
                      <w:rFonts w:hint="default" w:ascii="Times New Roman" w:hAnsi="Times New Roman" w:eastAsia="宋体" w:cs="Times New Roman"/>
                      <w:color w:val="auto"/>
                      <w:spacing w:val="-10"/>
                      <w:kern w:val="2"/>
                      <w:sz w:val="21"/>
                      <w:szCs w:val="21"/>
                      <w:lang w:val="en-US" w:eastAsia="zh-CN" w:bidi="ar-SA"/>
                    </w:rPr>
                  </w:pPr>
                  <w:r>
                    <w:rPr>
                      <w:rFonts w:hint="default" w:ascii="Times New Roman" w:hAnsi="Times New Roman" w:eastAsia="宋体" w:cs="Times New Roman"/>
                      <w:color w:val="auto"/>
                      <w:sz w:val="21"/>
                      <w:szCs w:val="21"/>
                    </w:rPr>
                    <w:t>闭矿后采矿区生态恢复</w:t>
                  </w:r>
                </w:p>
              </w:tc>
              <w:tc>
                <w:tcPr>
                  <w:tcW w:w="500" w:type="pct"/>
                  <w:tcBorders>
                    <w:tl2br w:val="nil"/>
                    <w:tr2bl w:val="nil"/>
                  </w:tcBorders>
                  <w:vAlign w:val="center"/>
                </w:tcPr>
                <w:p>
                  <w:pPr>
                    <w:pStyle w:val="66"/>
                    <w:adjustRightInd w:val="0"/>
                    <w:snapToGrid w:val="0"/>
                    <w:spacing w:line="240" w:lineRule="auto"/>
                    <w:rPr>
                      <w:rFonts w:hint="default" w:ascii="Times New Roman" w:hAnsi="Times New Roman" w:eastAsia="宋体" w:cs="Times New Roman"/>
                      <w:color w:val="auto"/>
                      <w:spacing w:val="-10"/>
                      <w:kern w:val="2"/>
                      <w:sz w:val="21"/>
                      <w:szCs w:val="21"/>
                      <w:lang w:val="en-US" w:eastAsia="zh-CN" w:bidi="ar-SA"/>
                    </w:rPr>
                  </w:pPr>
                  <w:r>
                    <w:rPr>
                      <w:rFonts w:hint="default" w:ascii="Times New Roman" w:hAnsi="Times New Roman" w:eastAsia="宋体" w:cs="Times New Roman"/>
                      <w:color w:val="auto"/>
                      <w:spacing w:val="-10"/>
                      <w:kern w:val="2"/>
                      <w:sz w:val="21"/>
                      <w:szCs w:val="21"/>
                      <w:lang w:val="en-US" w:eastAsia="zh-CN" w:bidi="ar-SA"/>
                    </w:rPr>
                    <w:t>/</w:t>
                  </w:r>
                </w:p>
              </w:tc>
              <w:tc>
                <w:tcPr>
                  <w:tcW w:w="577" w:type="pct"/>
                  <w:tcBorders>
                    <w:tl2br w:val="nil"/>
                    <w:tr2bl w:val="nil"/>
                  </w:tcBorders>
                  <w:vAlign w:val="center"/>
                </w:tcPr>
                <w:p>
                  <w:pPr>
                    <w:pStyle w:val="66"/>
                    <w:adjustRightInd w:val="0"/>
                    <w:snapToGrid w:val="0"/>
                    <w:spacing w:line="240" w:lineRule="auto"/>
                    <w:rPr>
                      <w:rFonts w:hint="default" w:ascii="Times New Roman" w:hAnsi="Times New Roman" w:eastAsia="宋体" w:cs="Times New Roman"/>
                      <w:color w:val="auto"/>
                      <w:spacing w:val="-10"/>
                      <w:kern w:val="2"/>
                      <w:sz w:val="21"/>
                      <w:szCs w:val="21"/>
                      <w:lang w:val="en-US" w:eastAsia="zh-CN" w:bidi="ar-SA"/>
                    </w:rPr>
                  </w:pPr>
                  <w:r>
                    <w:rPr>
                      <w:rFonts w:hint="default" w:ascii="Times New Roman" w:hAnsi="Times New Roman" w:eastAsia="宋体" w:cs="Times New Roman"/>
                      <w:color w:val="auto"/>
                      <w:spacing w:val="-10"/>
                      <w:kern w:val="2"/>
                      <w:sz w:val="21"/>
                      <w:szCs w:val="21"/>
                      <w:lang w:val="en-US" w:eastAsia="zh-CN" w:bidi="ar-SA"/>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trPr>
              <w:tc>
                <w:tcPr>
                  <w:tcW w:w="580" w:type="pct"/>
                  <w:vMerge w:val="continue"/>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eastAsia="zh-CN"/>
                    </w:rPr>
                  </w:pPr>
                </w:p>
              </w:tc>
              <w:tc>
                <w:tcPr>
                  <w:tcW w:w="3341" w:type="pct"/>
                  <w:gridSpan w:val="3"/>
                  <w:tcBorders>
                    <w:tl2br w:val="nil"/>
                    <w:tr2bl w:val="nil"/>
                  </w:tcBorders>
                  <w:vAlign w:val="center"/>
                </w:tcPr>
                <w:p>
                  <w:pPr>
                    <w:adjustRightInd w:val="0"/>
                    <w:snapToGrid w:val="0"/>
                    <w:jc w:val="center"/>
                    <w:rPr>
                      <w:rFonts w:hint="default" w:ascii="Times New Roman" w:hAnsi="Times New Roman" w:eastAsia="宋体" w:cs="Times New Roman"/>
                      <w:color w:val="auto"/>
                      <w:spacing w:val="-10"/>
                      <w:kern w:val="2"/>
                      <w:sz w:val="21"/>
                      <w:szCs w:val="21"/>
                      <w:lang w:val="en-US" w:eastAsia="zh-CN" w:bidi="ar-SA"/>
                    </w:rPr>
                  </w:pPr>
                  <w:r>
                    <w:rPr>
                      <w:rFonts w:hint="default" w:ascii="Times New Roman" w:hAnsi="Times New Roman" w:eastAsia="宋体" w:cs="Times New Roman"/>
                      <w:color w:val="auto"/>
                      <w:spacing w:val="-10"/>
                      <w:sz w:val="21"/>
                      <w:szCs w:val="21"/>
                    </w:rPr>
                    <w:t>厂区绿化</w:t>
                  </w:r>
                </w:p>
              </w:tc>
              <w:tc>
                <w:tcPr>
                  <w:tcW w:w="500" w:type="pct"/>
                  <w:tcBorders>
                    <w:tl2br w:val="nil"/>
                    <w:tr2bl w:val="nil"/>
                  </w:tcBorders>
                  <w:vAlign w:val="center"/>
                </w:tcPr>
                <w:p>
                  <w:pPr>
                    <w:pStyle w:val="66"/>
                    <w:adjustRightInd w:val="0"/>
                    <w:snapToGrid w:val="0"/>
                    <w:spacing w:line="240" w:lineRule="auto"/>
                    <w:rPr>
                      <w:rFonts w:hint="default" w:ascii="Times New Roman" w:hAnsi="Times New Roman" w:eastAsia="宋体" w:cs="Times New Roman"/>
                      <w:color w:val="auto"/>
                      <w:spacing w:val="-10"/>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577" w:type="pct"/>
                  <w:tcBorders>
                    <w:tl2br w:val="nil"/>
                    <w:tr2bl w:val="nil"/>
                  </w:tcBorders>
                  <w:vAlign w:val="center"/>
                </w:tcPr>
                <w:p>
                  <w:pPr>
                    <w:pStyle w:val="66"/>
                    <w:adjustRightInd w:val="0"/>
                    <w:snapToGrid w:val="0"/>
                    <w:spacing w:line="240" w:lineRule="auto"/>
                    <w:rPr>
                      <w:rFonts w:hint="default" w:ascii="Times New Roman" w:hAnsi="Times New Roman" w:eastAsia="宋体" w:cs="Times New Roman"/>
                      <w:color w:val="auto"/>
                      <w:spacing w:val="-10"/>
                      <w:kern w:val="2"/>
                      <w:sz w:val="21"/>
                      <w:szCs w:val="21"/>
                      <w:lang w:val="en-US" w:eastAsia="zh-CN" w:bidi="ar-SA"/>
                    </w:rPr>
                  </w:pPr>
                  <w:r>
                    <w:rPr>
                      <w:rFonts w:hint="default" w:ascii="Times New Roman" w:hAnsi="Times New Roman" w:eastAsia="宋体" w:cs="Times New Roman"/>
                      <w:color w:val="auto"/>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trPr>
              <w:tc>
                <w:tcPr>
                  <w:tcW w:w="4422" w:type="pct"/>
                  <w:gridSpan w:val="5"/>
                  <w:tcBorders>
                    <w:tl2br w:val="nil"/>
                    <w:tr2bl w:val="nil"/>
                  </w:tcBorders>
                  <w:vAlign w:val="center"/>
                </w:tcPr>
                <w:p>
                  <w:pPr>
                    <w:adjustRightInd w:val="0"/>
                    <w:snapToGrid w:val="0"/>
                    <w:jc w:val="center"/>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color w:val="auto"/>
                      <w:sz w:val="21"/>
                      <w:szCs w:val="21"/>
                    </w:rPr>
                    <w:t>合计</w:t>
                  </w:r>
                </w:p>
              </w:tc>
              <w:tc>
                <w:tcPr>
                  <w:tcW w:w="577" w:type="pct"/>
                  <w:tcBorders>
                    <w:tl2br w:val="nil"/>
                    <w:tr2bl w:val="nil"/>
                  </w:tcBorders>
                  <w:vAlign w:val="center"/>
                </w:tcPr>
                <w:p>
                  <w:pPr>
                    <w:pStyle w:val="66"/>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59.7</w:t>
                  </w:r>
                </w:p>
              </w:tc>
            </w:tr>
          </w:tbl>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ascii="Times New Roman" w:hAnsi="Times New Roman" w:eastAsia="宋体" w:cs="Times New Roman"/>
                <w:bCs/>
                <w:color w:val="auto"/>
                <w:spacing w:val="-10"/>
                <w:szCs w:val="21"/>
                <w:lang w:eastAsia="zh-CN"/>
              </w:rPr>
            </w:pPr>
          </w:p>
        </w:tc>
      </w:tr>
    </w:tbl>
    <w:p>
      <w:pPr>
        <w:pStyle w:val="3"/>
        <w:keepNext/>
        <w:keepLines w:val="0"/>
        <w:pageBreakBefore w:val="0"/>
        <w:widowControl w:val="0"/>
        <w:kinsoku/>
        <w:wordWrap/>
        <w:overflowPunct w:val="0"/>
        <w:topLinePunct w:val="0"/>
        <w:autoSpaceDE/>
        <w:autoSpaceDN/>
        <w:bidi w:val="0"/>
        <w:adjustRightInd/>
        <w:snapToGrid/>
        <w:spacing w:before="0" w:after="0" w:line="240" w:lineRule="auto"/>
        <w:ind w:left="0" w:firstLine="0"/>
        <w:jc w:val="both"/>
        <w:textAlignment w:val="auto"/>
        <w:rPr>
          <w:rFonts w:hint="default" w:ascii="Times New Roman" w:hAnsi="Times New Roman" w:eastAsia="宋体" w:cs="Times New Roman"/>
          <w:color w:val="auto"/>
        </w:rPr>
        <w:sectPr>
          <w:pgSz w:w="11905" w:h="16838"/>
          <w:pgMar w:top="1304" w:right="1417" w:bottom="1304" w:left="1417" w:header="851" w:footer="850" w:gutter="0"/>
          <w:pgBorders>
            <w:top w:val="none" w:sz="0" w:space="0"/>
            <w:left w:val="none" w:sz="0" w:space="0"/>
            <w:bottom w:val="none" w:sz="0" w:space="0"/>
            <w:right w:val="none" w:sz="0" w:space="0"/>
          </w:pgBorders>
          <w:pgNumType w:fmt="decimal"/>
          <w:cols w:space="0" w:num="1"/>
          <w:rtlGutter w:val="0"/>
          <w:docGrid w:type="lines" w:linePitch="325" w:charSpace="0"/>
        </w:sectPr>
      </w:pPr>
    </w:p>
    <w:p>
      <w:pPr>
        <w:pStyle w:val="3"/>
        <w:keepNext/>
        <w:keepLines w:val="0"/>
        <w:pageBreakBefore w:val="0"/>
        <w:widowControl w:val="0"/>
        <w:kinsoku/>
        <w:wordWrap/>
        <w:overflowPunct w:val="0"/>
        <w:topLinePunct w:val="0"/>
        <w:autoSpaceDE/>
        <w:autoSpaceDN/>
        <w:bidi w:val="0"/>
        <w:adjustRightInd/>
        <w:snapToGrid/>
        <w:spacing w:before="0" w:after="0" w:line="240" w:lineRule="auto"/>
        <w:ind w:left="0" w:firstLine="0"/>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五、</w:t>
      </w:r>
      <w:bookmarkStart w:id="4" w:name="_Hlk54167917"/>
      <w:r>
        <w:rPr>
          <w:rFonts w:hint="default" w:ascii="Times New Roman" w:hAnsi="Times New Roman" w:eastAsia="宋体" w:cs="Times New Roman"/>
          <w:color w:val="auto"/>
        </w:rPr>
        <w:t>环境保护措施监督检查清单</w:t>
      </w:r>
      <w:bookmarkEnd w:id="4"/>
    </w:p>
    <w:tbl>
      <w:tblPr>
        <w:tblStyle w:val="30"/>
        <w:tblW w:w="5041"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1407"/>
        <w:gridCol w:w="1214"/>
        <w:gridCol w:w="3475"/>
        <w:gridCol w:w="20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tcBorders>
              <w:tl2br w:val="single" w:color="auto" w:sz="4" w:space="0"/>
            </w:tcBorders>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内容</w:t>
            </w:r>
          </w:p>
          <w:p>
            <w:pPr>
              <w:keepNext w:val="0"/>
              <w:keepLines w:val="0"/>
              <w:pageBreakBefore w:val="0"/>
              <w:widowControl w:val="0"/>
              <w:kinsoku/>
              <w:wordWrap/>
              <w:overflowPunct/>
              <w:topLinePunct w:val="0"/>
              <w:autoSpaceDE/>
              <w:autoSpaceDN/>
              <w:bidi w:val="0"/>
              <w:adjustRightInd w:val="0"/>
              <w:snapToGrid/>
              <w:spacing w:line="240" w:lineRule="auto"/>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要素</w:t>
            </w:r>
          </w:p>
        </w:tc>
        <w:tc>
          <w:tcPr>
            <w:tcW w:w="751"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排放口(编号、</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名称)/污染源</w:t>
            </w:r>
          </w:p>
        </w:tc>
        <w:tc>
          <w:tcPr>
            <w:tcW w:w="64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污染物项目</w:t>
            </w:r>
          </w:p>
        </w:tc>
        <w:tc>
          <w:tcPr>
            <w:tcW w:w="1855"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环境保护措施</w:t>
            </w:r>
          </w:p>
        </w:tc>
        <w:tc>
          <w:tcPr>
            <w:tcW w:w="1076"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restar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大气环境</w:t>
            </w:r>
          </w:p>
        </w:tc>
        <w:tc>
          <w:tcPr>
            <w:tcW w:w="751" w:type="pct"/>
            <w:noWrap w:val="0"/>
            <w:tcMar>
              <w:top w:w="28" w:type="dxa"/>
              <w:left w:w="108" w:type="dxa"/>
              <w:bottom w:w="28" w:type="dxa"/>
              <w:right w:w="108" w:type="dxa"/>
            </w:tcMar>
            <w:vAlign w:val="center"/>
          </w:tcPr>
          <w:p>
            <w:pPr>
              <w:adjustRightInd w:val="0"/>
              <w:snapToGrid w:val="0"/>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采矿扬尘</w:t>
            </w:r>
          </w:p>
        </w:tc>
        <w:tc>
          <w:tcPr>
            <w:tcW w:w="648" w:type="pct"/>
            <w:noWrap w:val="0"/>
            <w:tcMar>
              <w:top w:w="28" w:type="dxa"/>
              <w:left w:w="108" w:type="dxa"/>
              <w:bottom w:w="28" w:type="dxa"/>
              <w:right w:w="108" w:type="dxa"/>
            </w:tcMar>
            <w:vAlign w:val="center"/>
          </w:tcPr>
          <w:p>
            <w:pPr>
              <w:adjustRightInd w:val="0"/>
              <w:snapToGrid w:val="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eastAsia="zh-CN"/>
              </w:rPr>
              <w:t>颗粒物</w:t>
            </w:r>
          </w:p>
        </w:tc>
        <w:tc>
          <w:tcPr>
            <w:tcW w:w="1855" w:type="pct"/>
            <w:noWrap w:val="0"/>
            <w:tcMar>
              <w:top w:w="28" w:type="dxa"/>
              <w:left w:w="108" w:type="dxa"/>
              <w:bottom w:w="28" w:type="dxa"/>
              <w:right w:w="108" w:type="dxa"/>
            </w:tcMar>
            <w:vAlign w:val="center"/>
          </w:tcPr>
          <w:p>
            <w:pPr>
              <w:adjustRightInd w:val="0"/>
              <w:snapToGrid w:val="0"/>
              <w:jc w:val="center"/>
              <w:textAlignment w:val="baseline"/>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粘土随用随取，开采时作业面喷水湿润，采用密闭输送带输送</w:t>
            </w:r>
          </w:p>
        </w:tc>
        <w:tc>
          <w:tcPr>
            <w:tcW w:w="1076" w:type="pct"/>
            <w:vMerge w:val="restar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《砖瓦工业大气污染物排放标准》</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GB29620-2013</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及其修改单中</w:t>
            </w:r>
            <w:r>
              <w:rPr>
                <w:rFonts w:hint="default" w:ascii="Times New Roman" w:hAnsi="Times New Roman" w:eastAsia="宋体" w:cs="Times New Roman"/>
                <w:color w:val="auto"/>
                <w:sz w:val="24"/>
                <w:szCs w:val="24"/>
              </w:rPr>
              <w:t>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c>
          <w:tcPr>
            <w:tcW w:w="751" w:type="pct"/>
            <w:noWrap w:val="0"/>
            <w:tcMar>
              <w:top w:w="28" w:type="dxa"/>
              <w:left w:w="108" w:type="dxa"/>
              <w:bottom w:w="28" w:type="dxa"/>
              <w:right w:w="108" w:type="dxa"/>
            </w:tcMar>
            <w:vAlign w:val="center"/>
          </w:tcPr>
          <w:p>
            <w:pPr>
              <w:adjustRightInd w:val="0"/>
              <w:snapToGrid w:val="0"/>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煤矸石破碎粉尘</w:t>
            </w:r>
          </w:p>
        </w:tc>
        <w:tc>
          <w:tcPr>
            <w:tcW w:w="64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eastAsia="zh-CN"/>
              </w:rPr>
              <w:t>颗粒物</w:t>
            </w:r>
          </w:p>
        </w:tc>
        <w:tc>
          <w:tcPr>
            <w:tcW w:w="1855" w:type="pct"/>
            <w:noWrap w:val="0"/>
            <w:tcMar>
              <w:top w:w="28" w:type="dxa"/>
              <w:left w:w="108" w:type="dxa"/>
              <w:bottom w:w="28" w:type="dxa"/>
              <w:right w:w="108" w:type="dxa"/>
            </w:tcMar>
            <w:vAlign w:val="center"/>
          </w:tcPr>
          <w:p>
            <w:pPr>
              <w:adjustRightInd w:val="0"/>
              <w:snapToGrid w:val="0"/>
              <w:jc w:val="center"/>
              <w:rPr>
                <w:rFonts w:hint="default" w:ascii="Times New Roman" w:hAnsi="Times New Roman" w:eastAsia="宋体" w:cs="Times New Roman"/>
                <w:color w:val="auto"/>
                <w:kern w:val="2"/>
                <w:sz w:val="24"/>
                <w:szCs w:val="24"/>
                <w:lang w:val="en-US" w:eastAsia="zh-CN" w:bidi="ar-SA"/>
              </w:rPr>
            </w:pPr>
            <w:r>
              <w:rPr>
                <w:rFonts w:hint="eastAsia" w:cs="Times New Roman"/>
                <w:color w:val="auto"/>
                <w:sz w:val="24"/>
                <w:szCs w:val="24"/>
                <w:lang w:val="en-US" w:eastAsia="zh-CN"/>
              </w:rPr>
              <w:t>位</w:t>
            </w:r>
            <w:r>
              <w:rPr>
                <w:rFonts w:hint="eastAsia" w:ascii="Times New Roman" w:hAnsi="Times New Roman" w:eastAsia="宋体" w:cs="Times New Roman"/>
                <w:color w:val="auto"/>
                <w:sz w:val="24"/>
                <w:szCs w:val="24"/>
                <w:lang w:val="en-US" w:eastAsia="zh-CN"/>
              </w:rPr>
              <w:t>于原料棚内，封闭式</w:t>
            </w:r>
            <w:r>
              <w:rPr>
                <w:rFonts w:hint="default" w:ascii="Times New Roman" w:hAnsi="Times New Roman" w:eastAsia="宋体" w:cs="Times New Roman"/>
                <w:color w:val="auto"/>
                <w:sz w:val="24"/>
                <w:szCs w:val="24"/>
              </w:rPr>
              <w:t>破碎</w:t>
            </w:r>
            <w:r>
              <w:rPr>
                <w:rFonts w:hint="default" w:ascii="Times New Roman" w:hAnsi="Times New Roman" w:eastAsia="宋体" w:cs="Times New Roman"/>
                <w:color w:val="auto"/>
                <w:sz w:val="24"/>
                <w:szCs w:val="24"/>
                <w:lang w:eastAsia="zh-CN"/>
              </w:rPr>
              <w:t>车间</w:t>
            </w:r>
            <w:r>
              <w:rPr>
                <w:rFonts w:hint="default" w:ascii="Times New Roman" w:hAnsi="Times New Roman" w:eastAsia="宋体" w:cs="Times New Roman"/>
                <w:color w:val="auto"/>
                <w:sz w:val="24"/>
                <w:szCs w:val="24"/>
              </w:rPr>
              <w:t>进行</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集气罩</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布袋除尘器</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15m高排气筒排放，除尘效率99%</w:t>
            </w:r>
          </w:p>
        </w:tc>
        <w:tc>
          <w:tcPr>
            <w:tcW w:w="1076"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c>
          <w:tcPr>
            <w:tcW w:w="751" w:type="pct"/>
            <w:noWrap w:val="0"/>
            <w:tcMar>
              <w:top w:w="28" w:type="dxa"/>
              <w:left w:w="108" w:type="dxa"/>
              <w:bottom w:w="28" w:type="dxa"/>
              <w:right w:w="108" w:type="dxa"/>
            </w:tcMar>
            <w:vAlign w:val="center"/>
          </w:tcPr>
          <w:p>
            <w:pPr>
              <w:adjustRightInd w:val="0"/>
              <w:snapToGrid w:val="0"/>
              <w:jc w:val="center"/>
              <w:textAlignment w:val="baseline"/>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eastAsia="zh-CN"/>
              </w:rPr>
              <w:t>输送、</w:t>
            </w:r>
            <w:r>
              <w:rPr>
                <w:rFonts w:hint="default" w:ascii="Times New Roman" w:hAnsi="Times New Roman" w:eastAsia="宋体" w:cs="Times New Roman"/>
                <w:color w:val="auto"/>
                <w:sz w:val="24"/>
                <w:szCs w:val="24"/>
              </w:rPr>
              <w:t>储存、装卸粉尘</w:t>
            </w:r>
          </w:p>
        </w:tc>
        <w:tc>
          <w:tcPr>
            <w:tcW w:w="64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eastAsia="zh-CN"/>
              </w:rPr>
              <w:t>颗粒物</w:t>
            </w:r>
          </w:p>
        </w:tc>
        <w:tc>
          <w:tcPr>
            <w:tcW w:w="1855" w:type="pct"/>
            <w:noWrap w:val="0"/>
            <w:tcMar>
              <w:top w:w="28" w:type="dxa"/>
              <w:left w:w="108" w:type="dxa"/>
              <w:bottom w:w="28" w:type="dxa"/>
              <w:right w:w="108" w:type="dxa"/>
            </w:tcMar>
            <w:vAlign w:val="center"/>
          </w:tcPr>
          <w:p>
            <w:pPr>
              <w:adjustRightInd w:val="0"/>
              <w:snapToGrid w:val="0"/>
              <w:jc w:val="center"/>
              <w:textAlignment w:val="baseline"/>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eastAsia="zh-CN"/>
              </w:rPr>
              <w:t>煤矸石</w:t>
            </w:r>
            <w:r>
              <w:rPr>
                <w:rFonts w:hint="default" w:ascii="Times New Roman" w:hAnsi="Times New Roman" w:eastAsia="宋体" w:cs="Times New Roman"/>
                <w:color w:val="auto"/>
                <w:sz w:val="24"/>
                <w:szCs w:val="24"/>
              </w:rPr>
              <w:t>储存在原料棚内，原料棚封闭，料棚及皮带输送机各设置喷淋洒水装置1套，卸料过程中加强洒水降尘措施，储存过程中定时洒水</w:t>
            </w:r>
          </w:p>
        </w:tc>
        <w:tc>
          <w:tcPr>
            <w:tcW w:w="1076"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c>
          <w:tcPr>
            <w:tcW w:w="751" w:type="pct"/>
            <w:noWrap w:val="0"/>
            <w:tcMar>
              <w:top w:w="28" w:type="dxa"/>
              <w:left w:w="108" w:type="dxa"/>
              <w:bottom w:w="28" w:type="dxa"/>
              <w:right w:w="108" w:type="dxa"/>
            </w:tcMar>
            <w:vAlign w:val="center"/>
          </w:tcPr>
          <w:p>
            <w:pPr>
              <w:adjustRightInd w:val="0"/>
              <w:snapToGrid w:val="0"/>
              <w:jc w:val="center"/>
              <w:textAlignment w:val="baseline"/>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隧道窑焙烧烟气</w:t>
            </w:r>
          </w:p>
        </w:tc>
        <w:tc>
          <w:tcPr>
            <w:tcW w:w="64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eastAsia="zh-CN"/>
              </w:rPr>
              <w:t>颗粒物、</w:t>
            </w:r>
            <w:r>
              <w:rPr>
                <w:rFonts w:hint="default" w:ascii="Times New Roman" w:hAnsi="Times New Roman" w:eastAsia="宋体" w:cs="Times New Roman"/>
                <w:color w:val="auto"/>
                <w:sz w:val="24"/>
                <w:szCs w:val="24"/>
              </w:rPr>
              <w:t>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、NO</w:t>
            </w:r>
            <w:r>
              <w:rPr>
                <w:rFonts w:hint="default" w:ascii="Times New Roman" w:hAnsi="Times New Roman" w:eastAsia="宋体" w:cs="Times New Roman"/>
                <w:color w:val="auto"/>
                <w:sz w:val="24"/>
                <w:szCs w:val="24"/>
                <w:vertAlign w:val="subscript"/>
              </w:rPr>
              <w:t>x</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氟化物</w:t>
            </w:r>
          </w:p>
        </w:tc>
        <w:tc>
          <w:tcPr>
            <w:tcW w:w="1855" w:type="pct"/>
            <w:noWrap w:val="0"/>
            <w:tcMar>
              <w:top w:w="28" w:type="dxa"/>
              <w:left w:w="108" w:type="dxa"/>
              <w:bottom w:w="28" w:type="dxa"/>
              <w:right w:w="108" w:type="dxa"/>
            </w:tcMar>
            <w:vAlign w:val="center"/>
          </w:tcPr>
          <w:p>
            <w:pPr>
              <w:pStyle w:val="24"/>
              <w:tabs>
                <w:tab w:val="left" w:pos="1110"/>
              </w:tabs>
              <w:snapToGrid w:val="0"/>
              <w:spacing w:line="240" w:lineRule="auto"/>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隧道窑产生的焙烧烟气由引风机收集后送入</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1套袋式除尘器+石灰/</w:t>
            </w:r>
            <w:r>
              <w:rPr>
                <w:rFonts w:hint="default" w:ascii="Times New Roman" w:hAnsi="Times New Roman" w:eastAsia="宋体" w:cs="Times New Roman"/>
                <w:color w:val="auto"/>
                <w:sz w:val="24"/>
                <w:szCs w:val="24"/>
                <w:lang w:eastAsia="zh-CN"/>
              </w:rPr>
              <w:t>石灰石石膏</w:t>
            </w:r>
            <w:r>
              <w:rPr>
                <w:rFonts w:hint="default" w:ascii="Times New Roman" w:hAnsi="Times New Roman" w:eastAsia="宋体" w:cs="Times New Roman"/>
                <w:color w:val="auto"/>
                <w:sz w:val="24"/>
                <w:szCs w:val="24"/>
              </w:rPr>
              <w:t>法</w:t>
            </w:r>
            <w:r>
              <w:rPr>
                <w:rFonts w:hint="eastAsia" w:ascii="Times New Roman" w:hAnsi="Times New Roman" w:eastAsia="宋体" w:cs="Times New Roman"/>
                <w:color w:val="auto"/>
                <w:sz w:val="24"/>
                <w:szCs w:val="24"/>
                <w:lang w:val="en-US" w:eastAsia="zh-CN"/>
              </w:rPr>
              <w:t>脱硫</w:t>
            </w:r>
            <w:r>
              <w:rPr>
                <w:rFonts w:hint="default" w:ascii="Times New Roman" w:hAnsi="Times New Roman" w:eastAsia="宋体" w:cs="Times New Roman"/>
                <w:color w:val="auto"/>
                <w:sz w:val="24"/>
                <w:szCs w:val="24"/>
              </w:rPr>
              <w:t>装置</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进行净化处理后经</w:t>
            </w:r>
            <w:r>
              <w:rPr>
                <w:rFonts w:hint="default" w:ascii="Times New Roman" w:hAnsi="Times New Roman" w:eastAsia="宋体" w:cs="Times New Roman"/>
                <w:color w:val="auto"/>
                <w:sz w:val="24"/>
                <w:szCs w:val="24"/>
                <w:lang w:eastAsia="zh-CN"/>
              </w:rPr>
              <w:t>15m</w:t>
            </w:r>
            <w:r>
              <w:rPr>
                <w:rFonts w:hint="default" w:ascii="Times New Roman" w:hAnsi="Times New Roman" w:eastAsia="宋体" w:cs="Times New Roman"/>
                <w:color w:val="auto"/>
                <w:sz w:val="24"/>
                <w:szCs w:val="24"/>
              </w:rPr>
              <w:t>排气筒排放</w:t>
            </w:r>
            <w:r>
              <w:rPr>
                <w:rFonts w:hint="eastAsia" w:ascii="Times New Roman" w:hAnsi="Times New Roman" w:eastAsia="宋体" w:cs="Times New Roman"/>
                <w:color w:val="auto"/>
                <w:sz w:val="24"/>
                <w:szCs w:val="24"/>
                <w:lang w:eastAsia="zh-CN"/>
              </w:rPr>
              <w:t>，</w:t>
            </w:r>
            <w:r>
              <w:rPr>
                <w:rFonts w:hint="default" w:ascii="Times New Roman" w:hAnsi="Times New Roman" w:cs="Times New Roman"/>
                <w:color w:val="auto"/>
                <w:kern w:val="0"/>
                <w:sz w:val="24"/>
                <w:szCs w:val="24"/>
                <w:highlight w:val="none"/>
                <w:lang w:eastAsia="zh-CN"/>
              </w:rPr>
              <w:t>安装</w:t>
            </w:r>
            <w:r>
              <w:rPr>
                <w:rFonts w:hint="default" w:ascii="Times New Roman" w:hAnsi="Times New Roman" w:cs="Times New Roman"/>
                <w:color w:val="auto"/>
                <w:kern w:val="0"/>
                <w:sz w:val="24"/>
                <w:szCs w:val="24"/>
                <w:highlight w:val="none"/>
                <w:lang w:val="en-US" w:eastAsia="zh-CN"/>
              </w:rPr>
              <w:t>一套</w:t>
            </w:r>
            <w:r>
              <w:rPr>
                <w:rFonts w:hint="eastAsia" w:cs="Times New Roman"/>
                <w:color w:val="auto"/>
                <w:kern w:val="0"/>
                <w:sz w:val="24"/>
                <w:szCs w:val="24"/>
                <w:highlight w:val="none"/>
                <w:lang w:val="en-US" w:eastAsia="zh-CN"/>
              </w:rPr>
              <w:t>在线监测系统</w:t>
            </w:r>
          </w:p>
        </w:tc>
        <w:tc>
          <w:tcPr>
            <w:tcW w:w="1076"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c>
          <w:tcPr>
            <w:tcW w:w="751" w:type="pct"/>
            <w:noWrap w:val="0"/>
            <w:tcMar>
              <w:top w:w="28" w:type="dxa"/>
              <w:left w:w="108" w:type="dxa"/>
              <w:bottom w:w="28" w:type="dxa"/>
              <w:right w:w="108" w:type="dxa"/>
            </w:tcMar>
            <w:vAlign w:val="center"/>
          </w:tcPr>
          <w:p>
            <w:pPr>
              <w:adjustRightInd w:val="0"/>
              <w:snapToGrid w:val="0"/>
              <w:jc w:val="center"/>
              <w:textAlignment w:val="baseline"/>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运输扬尘</w:t>
            </w:r>
          </w:p>
        </w:tc>
        <w:tc>
          <w:tcPr>
            <w:tcW w:w="64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eastAsia="zh-CN"/>
              </w:rPr>
              <w:t>颗粒物</w:t>
            </w:r>
          </w:p>
        </w:tc>
        <w:tc>
          <w:tcPr>
            <w:tcW w:w="1855" w:type="pct"/>
            <w:noWrap w:val="0"/>
            <w:tcMar>
              <w:top w:w="28" w:type="dxa"/>
              <w:left w:w="108" w:type="dxa"/>
              <w:bottom w:w="28" w:type="dxa"/>
              <w:right w:w="108" w:type="dxa"/>
            </w:tcMar>
            <w:vAlign w:val="center"/>
          </w:tcPr>
          <w:p>
            <w:pPr>
              <w:pStyle w:val="60"/>
              <w:widowControl/>
              <w:adjustRightInd w:val="0"/>
              <w:spacing w:line="240" w:lineRule="auto"/>
              <w:ind w:right="113" w:rightChars="0"/>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sz w:val="24"/>
                <w:szCs w:val="24"/>
              </w:rPr>
              <w:t>道路运输扬尘采取道路硬化、定期清扫和洒水、车辆限速等措施</w:t>
            </w:r>
          </w:p>
        </w:tc>
        <w:tc>
          <w:tcPr>
            <w:tcW w:w="1076"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c>
          <w:tcPr>
            <w:tcW w:w="751" w:type="pct"/>
            <w:noWrap w:val="0"/>
            <w:tcMar>
              <w:top w:w="28" w:type="dxa"/>
              <w:left w:w="108" w:type="dxa"/>
              <w:bottom w:w="28" w:type="dxa"/>
              <w:right w:w="108" w:type="dxa"/>
            </w:tcMar>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机械尾气</w:t>
            </w:r>
          </w:p>
        </w:tc>
        <w:tc>
          <w:tcPr>
            <w:tcW w:w="64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CO、NO</w:t>
            </w:r>
            <w:r>
              <w:rPr>
                <w:rFonts w:hint="default" w:ascii="Times New Roman" w:hAnsi="Times New Roman" w:eastAsia="宋体" w:cs="Times New Roman"/>
                <w:color w:val="auto"/>
                <w:sz w:val="24"/>
                <w:szCs w:val="24"/>
                <w:vertAlign w:val="subscript"/>
                <w:lang w:val="en-US" w:eastAsia="zh-CN"/>
              </w:rPr>
              <w:t>2</w:t>
            </w:r>
            <w:r>
              <w:rPr>
                <w:rFonts w:hint="default" w:ascii="Times New Roman" w:hAnsi="Times New Roman" w:eastAsia="宋体" w:cs="Times New Roman"/>
                <w:color w:val="auto"/>
                <w:sz w:val="24"/>
                <w:szCs w:val="24"/>
                <w:lang w:val="en-US" w:eastAsia="zh-CN"/>
              </w:rPr>
              <w:t>及HC等</w:t>
            </w:r>
          </w:p>
        </w:tc>
        <w:tc>
          <w:tcPr>
            <w:tcW w:w="1855" w:type="pct"/>
            <w:noWrap w:val="0"/>
            <w:tcMar>
              <w:top w:w="28" w:type="dxa"/>
              <w:left w:w="108" w:type="dxa"/>
              <w:bottom w:w="28" w:type="dxa"/>
              <w:right w:w="108" w:type="dxa"/>
            </w:tcMar>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b w:val="0"/>
                <w:bCs w:val="0"/>
                <w:color w:val="auto"/>
                <w:sz w:val="24"/>
                <w:szCs w:val="24"/>
                <w:lang w:val="en-US" w:eastAsia="zh-CN"/>
              </w:rPr>
              <w:t>选用符合国家标准的机械</w:t>
            </w:r>
          </w:p>
        </w:tc>
        <w:tc>
          <w:tcPr>
            <w:tcW w:w="1076"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color w:val="auto"/>
                <w:sz w:val="24"/>
                <w:szCs w:val="24"/>
                <w:lang w:val="en-US" w:eastAsia="zh-CN"/>
              </w:rPr>
              <w:t>《非道路移动机械用柴油机排气污染物排放限值及测显方法》（GB36886-2018）中相关限值要求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restar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地表水环境</w:t>
            </w:r>
          </w:p>
        </w:tc>
        <w:tc>
          <w:tcPr>
            <w:tcW w:w="751"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eastAsia="zh-CN"/>
              </w:rPr>
              <w:t>生活污水</w:t>
            </w:r>
          </w:p>
        </w:tc>
        <w:tc>
          <w:tcPr>
            <w:tcW w:w="64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COD、NH</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-N</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SS</w:t>
            </w:r>
          </w:p>
        </w:tc>
        <w:tc>
          <w:tcPr>
            <w:tcW w:w="1855"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现场洒水抑尘，不外排</w:t>
            </w:r>
          </w:p>
        </w:tc>
        <w:tc>
          <w:tcPr>
            <w:tcW w:w="1076" w:type="pct"/>
            <w:vMerge w:val="restar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禁止外排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c>
          <w:tcPr>
            <w:tcW w:w="751"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车辆冲洗废水</w:t>
            </w:r>
          </w:p>
        </w:tc>
        <w:tc>
          <w:tcPr>
            <w:tcW w:w="64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SS</w:t>
            </w:r>
          </w:p>
        </w:tc>
        <w:tc>
          <w:tcPr>
            <w:tcW w:w="1855"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沉淀池沉淀后循环利用，不外排</w:t>
            </w:r>
          </w:p>
        </w:tc>
        <w:tc>
          <w:tcPr>
            <w:tcW w:w="1076"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c>
          <w:tcPr>
            <w:tcW w:w="751"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eastAsia="zh-CN"/>
              </w:rPr>
              <w:t>初期雨水</w:t>
            </w:r>
          </w:p>
        </w:tc>
        <w:tc>
          <w:tcPr>
            <w:tcW w:w="64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SS</w:t>
            </w:r>
          </w:p>
        </w:tc>
        <w:tc>
          <w:tcPr>
            <w:tcW w:w="1855"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初期雨水池（</w:t>
            </w:r>
            <w:r>
              <w:rPr>
                <w:rFonts w:hint="default" w:ascii="Times New Roman" w:hAnsi="Times New Roman" w:eastAsia="宋体" w:cs="Times New Roman"/>
                <w:color w:val="auto"/>
                <w:sz w:val="24"/>
                <w:szCs w:val="24"/>
                <w:lang w:val="en-US" w:eastAsia="zh-CN"/>
              </w:rPr>
              <w:t>80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沉淀后洒水降尘</w:t>
            </w:r>
          </w:p>
        </w:tc>
        <w:tc>
          <w:tcPr>
            <w:tcW w:w="1076"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声环境</w:t>
            </w:r>
          </w:p>
        </w:tc>
        <w:tc>
          <w:tcPr>
            <w:tcW w:w="751"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eastAsia="zh-CN"/>
              </w:rPr>
              <w:t>厂界</w:t>
            </w:r>
          </w:p>
        </w:tc>
        <w:tc>
          <w:tcPr>
            <w:tcW w:w="64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噪声</w:t>
            </w:r>
          </w:p>
        </w:tc>
        <w:tc>
          <w:tcPr>
            <w:tcW w:w="1855"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选用低噪声设备、室内</w:t>
            </w:r>
            <w:r>
              <w:rPr>
                <w:rFonts w:hint="default" w:ascii="Times New Roman" w:hAnsi="Times New Roman" w:eastAsia="宋体" w:cs="Times New Roman"/>
                <w:color w:val="auto"/>
                <w:sz w:val="24"/>
                <w:szCs w:val="24"/>
                <w:lang w:eastAsia="zh-CN"/>
              </w:rPr>
              <w:t>隔声</w:t>
            </w:r>
          </w:p>
        </w:tc>
        <w:tc>
          <w:tcPr>
            <w:tcW w:w="1076"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《工业企业厂界环境噪声排放标准》</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GB12348-2008</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2类</w:t>
            </w:r>
            <w:r>
              <w:rPr>
                <w:rFonts w:hint="default" w:ascii="Times New Roman" w:hAnsi="Times New Roman" w:eastAsia="宋体" w:cs="Times New Roman"/>
                <w:color w:val="auto"/>
                <w:sz w:val="24"/>
                <w:szCs w:val="24"/>
                <w:lang w:eastAsia="zh-CN"/>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电磁辐射</w:t>
            </w:r>
          </w:p>
        </w:tc>
        <w:tc>
          <w:tcPr>
            <w:tcW w:w="751"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tc>
        <w:tc>
          <w:tcPr>
            <w:tcW w:w="64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tc>
        <w:tc>
          <w:tcPr>
            <w:tcW w:w="1855"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tc>
        <w:tc>
          <w:tcPr>
            <w:tcW w:w="1076"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restar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固体废物</w:t>
            </w:r>
          </w:p>
        </w:tc>
        <w:tc>
          <w:tcPr>
            <w:tcW w:w="751"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生活活动</w:t>
            </w:r>
          </w:p>
        </w:tc>
        <w:tc>
          <w:tcPr>
            <w:tcW w:w="648" w:type="pct"/>
            <w:noWrap w:val="0"/>
            <w:tcMar>
              <w:top w:w="28" w:type="dxa"/>
              <w:left w:w="108" w:type="dxa"/>
              <w:bottom w:w="28" w:type="dxa"/>
              <w:right w:w="108" w:type="dxa"/>
            </w:tcMar>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生活垃圾</w:t>
            </w:r>
          </w:p>
        </w:tc>
        <w:tc>
          <w:tcPr>
            <w:tcW w:w="1855" w:type="pct"/>
            <w:noWrap w:val="0"/>
            <w:tcMar>
              <w:top w:w="28" w:type="dxa"/>
              <w:left w:w="108" w:type="dxa"/>
              <w:bottom w:w="28" w:type="dxa"/>
              <w:right w:w="108" w:type="dxa"/>
            </w:tcMar>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生活垃圾暂存于厂区内垃圾桶内，</w:t>
            </w:r>
            <w:r>
              <w:rPr>
                <w:rFonts w:hint="default" w:ascii="Times New Roman" w:hAnsi="Times New Roman" w:eastAsia="宋体" w:cs="Times New Roman"/>
                <w:color w:val="auto"/>
                <w:sz w:val="24"/>
                <w:szCs w:val="24"/>
              </w:rPr>
              <w:t>由环卫部门统一处置</w:t>
            </w:r>
          </w:p>
        </w:tc>
        <w:tc>
          <w:tcPr>
            <w:tcW w:w="1076" w:type="pct"/>
            <w:noWrap w:val="0"/>
            <w:tcMar>
              <w:top w:w="28" w:type="dxa"/>
              <w:left w:w="108" w:type="dxa"/>
              <w:bottom w:w="28" w:type="dxa"/>
              <w:right w:w="108" w:type="dxa"/>
            </w:tcMar>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《生活垃圾填埋场污染控制标准》</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GB16889-2008</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有关要求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c>
          <w:tcPr>
            <w:tcW w:w="751" w:type="pct"/>
            <w:vMerge w:val="restar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生产过程</w:t>
            </w:r>
          </w:p>
        </w:tc>
        <w:tc>
          <w:tcPr>
            <w:tcW w:w="648" w:type="pct"/>
            <w:noWrap w:val="0"/>
            <w:tcMar>
              <w:top w:w="28" w:type="dxa"/>
              <w:left w:w="108" w:type="dxa"/>
              <w:bottom w:w="28" w:type="dxa"/>
              <w:right w:w="108" w:type="dxa"/>
            </w:tcMar>
            <w:vAlign w:val="center"/>
          </w:tcPr>
          <w:p>
            <w:pPr>
              <w:pStyle w:val="61"/>
              <w:adjustRightInd w:val="0"/>
              <w:snapToGrid w:val="0"/>
              <w:spacing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废泥坯</w:t>
            </w:r>
          </w:p>
        </w:tc>
        <w:tc>
          <w:tcPr>
            <w:tcW w:w="1855" w:type="pct"/>
            <w:noWrap w:val="0"/>
            <w:tcMar>
              <w:top w:w="28" w:type="dxa"/>
              <w:left w:w="108" w:type="dxa"/>
              <w:bottom w:w="28" w:type="dxa"/>
              <w:right w:w="108"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回用搅拌挤出工序</w:t>
            </w:r>
          </w:p>
        </w:tc>
        <w:tc>
          <w:tcPr>
            <w:tcW w:w="1076" w:type="pct"/>
            <w:vMerge w:val="restart"/>
            <w:noWrap w:val="0"/>
            <w:tcMar>
              <w:top w:w="28" w:type="dxa"/>
              <w:left w:w="108" w:type="dxa"/>
              <w:bottom w:w="28" w:type="dxa"/>
              <w:right w:w="108" w:type="dxa"/>
            </w:tcMar>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《一般工业固体废物贮存、</w:t>
            </w:r>
            <w:r>
              <w:rPr>
                <w:rFonts w:hint="default" w:ascii="Times New Roman" w:hAnsi="Times New Roman" w:eastAsia="宋体" w:cs="Times New Roman"/>
                <w:color w:val="auto"/>
                <w:sz w:val="24"/>
                <w:szCs w:val="24"/>
                <w:lang w:eastAsia="zh-CN"/>
              </w:rPr>
              <w:t>和填埋污染控制标准</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GB18599-20</w:t>
            </w: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lang w:eastAsia="zh-CN"/>
              </w:rPr>
              <w:t>）有关要求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c>
          <w:tcPr>
            <w:tcW w:w="751"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p>
        </w:tc>
        <w:tc>
          <w:tcPr>
            <w:tcW w:w="648" w:type="pct"/>
            <w:noWrap w:val="0"/>
            <w:tcMar>
              <w:top w:w="28" w:type="dxa"/>
              <w:left w:w="108" w:type="dxa"/>
              <w:bottom w:w="28" w:type="dxa"/>
              <w:right w:w="108" w:type="dxa"/>
            </w:tcMar>
            <w:vAlign w:val="center"/>
          </w:tcPr>
          <w:p>
            <w:pPr>
              <w:pStyle w:val="61"/>
              <w:adjustRightInd w:val="0"/>
              <w:snapToGrid w:val="0"/>
              <w:spacing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不合格砖</w:t>
            </w:r>
          </w:p>
        </w:tc>
        <w:tc>
          <w:tcPr>
            <w:tcW w:w="1855" w:type="pct"/>
            <w:noWrap w:val="0"/>
            <w:tcMar>
              <w:top w:w="28" w:type="dxa"/>
              <w:left w:w="108" w:type="dxa"/>
              <w:bottom w:w="28" w:type="dxa"/>
              <w:right w:w="108"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低价外售、铺路等，不外排</w:t>
            </w:r>
          </w:p>
        </w:tc>
        <w:tc>
          <w:tcPr>
            <w:tcW w:w="1076"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c>
          <w:tcPr>
            <w:tcW w:w="751"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p>
        </w:tc>
        <w:tc>
          <w:tcPr>
            <w:tcW w:w="648" w:type="pct"/>
            <w:noWrap w:val="0"/>
            <w:tcMar>
              <w:top w:w="28" w:type="dxa"/>
              <w:left w:w="108" w:type="dxa"/>
              <w:bottom w:w="28" w:type="dxa"/>
              <w:right w:w="108" w:type="dxa"/>
            </w:tcMar>
            <w:vAlign w:val="center"/>
          </w:tcPr>
          <w:p>
            <w:pPr>
              <w:pStyle w:val="61"/>
              <w:adjustRightInd w:val="0"/>
              <w:snapToGrid w:val="0"/>
              <w:spacing w:line="24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脱硫渣</w:t>
            </w:r>
          </w:p>
        </w:tc>
        <w:tc>
          <w:tcPr>
            <w:tcW w:w="1855" w:type="pct"/>
            <w:vMerge w:val="restart"/>
            <w:noWrap w:val="0"/>
            <w:tcMar>
              <w:top w:w="28" w:type="dxa"/>
              <w:left w:w="108" w:type="dxa"/>
              <w:bottom w:w="28" w:type="dxa"/>
              <w:right w:w="108" w:type="dxa"/>
            </w:tcMar>
            <w:vAlign w:val="center"/>
          </w:tcPr>
          <w:p>
            <w:pPr>
              <w:adjustRightInd w:val="0"/>
              <w:snapToGrid w:val="0"/>
              <w:jc w:val="center"/>
              <w:rPr>
                <w:rFonts w:hint="eastAsia" w:ascii="Times New Roman" w:hAnsi="Times New Roman" w:eastAsia="宋体" w:cs="Times New Roman"/>
                <w:color w:val="auto"/>
                <w:sz w:val="24"/>
                <w:szCs w:val="24"/>
                <w:lang w:eastAsia="zh-CN"/>
              </w:rPr>
            </w:pPr>
            <w:r>
              <w:rPr>
                <w:rFonts w:hint="eastAsia" w:cs="Times New Roman"/>
                <w:color w:val="auto"/>
                <w:sz w:val="24"/>
                <w:szCs w:val="24"/>
                <w:lang w:val="en-US" w:eastAsia="zh-CN"/>
              </w:rPr>
              <w:t>作为制砖原料</w:t>
            </w:r>
            <w:r>
              <w:rPr>
                <w:rFonts w:hint="eastAsia" w:cs="Times New Roman"/>
                <w:color w:val="auto"/>
                <w:sz w:val="24"/>
                <w:szCs w:val="24"/>
                <w:lang w:eastAsia="zh-CN"/>
              </w:rPr>
              <w:t>回用于生产</w:t>
            </w:r>
          </w:p>
        </w:tc>
        <w:tc>
          <w:tcPr>
            <w:tcW w:w="1076"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c>
          <w:tcPr>
            <w:tcW w:w="751"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p>
        </w:tc>
        <w:tc>
          <w:tcPr>
            <w:tcW w:w="648" w:type="pct"/>
            <w:noWrap w:val="0"/>
            <w:tcMar>
              <w:top w:w="28" w:type="dxa"/>
              <w:left w:w="108" w:type="dxa"/>
              <w:bottom w:w="28" w:type="dxa"/>
              <w:right w:w="108" w:type="dxa"/>
            </w:tcMar>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除尘灰</w:t>
            </w:r>
          </w:p>
        </w:tc>
        <w:tc>
          <w:tcPr>
            <w:tcW w:w="1855" w:type="pct"/>
            <w:vMerge w:val="continue"/>
            <w:noWrap w:val="0"/>
            <w:tcMar>
              <w:top w:w="28" w:type="dxa"/>
              <w:left w:w="108" w:type="dxa"/>
              <w:bottom w:w="28" w:type="dxa"/>
              <w:right w:w="108" w:type="dxa"/>
            </w:tcMar>
            <w:vAlign w:val="center"/>
          </w:tcPr>
          <w:p>
            <w:pPr>
              <w:adjustRightInd w:val="0"/>
              <w:snapToGrid w:val="0"/>
              <w:jc w:val="center"/>
              <w:rPr>
                <w:rFonts w:hint="default" w:ascii="Times New Roman" w:hAnsi="Times New Roman" w:eastAsia="宋体" w:cs="Times New Roman"/>
                <w:color w:val="auto"/>
                <w:sz w:val="24"/>
                <w:szCs w:val="24"/>
              </w:rPr>
            </w:pPr>
          </w:p>
        </w:tc>
        <w:tc>
          <w:tcPr>
            <w:tcW w:w="1076"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c>
          <w:tcPr>
            <w:tcW w:w="751"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p>
        </w:tc>
        <w:tc>
          <w:tcPr>
            <w:tcW w:w="648" w:type="pct"/>
            <w:noWrap w:val="0"/>
            <w:tcMar>
              <w:top w:w="28" w:type="dxa"/>
              <w:left w:w="108" w:type="dxa"/>
              <w:bottom w:w="28" w:type="dxa"/>
              <w:right w:w="108" w:type="dxa"/>
            </w:tcMar>
            <w:vAlign w:val="center"/>
          </w:tcPr>
          <w:p>
            <w:pPr>
              <w:adjustRightInd w:val="0"/>
              <w:snapToGrid w:val="0"/>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沉淀池沉渣</w:t>
            </w:r>
          </w:p>
        </w:tc>
        <w:tc>
          <w:tcPr>
            <w:tcW w:w="1855" w:type="pct"/>
            <w:vMerge w:val="continue"/>
            <w:noWrap w:val="0"/>
            <w:tcMar>
              <w:top w:w="28" w:type="dxa"/>
              <w:left w:w="108" w:type="dxa"/>
              <w:bottom w:w="28" w:type="dxa"/>
              <w:right w:w="108" w:type="dxa"/>
            </w:tcMar>
            <w:vAlign w:val="center"/>
          </w:tcPr>
          <w:p>
            <w:pPr>
              <w:adjustRightInd w:val="0"/>
              <w:snapToGrid w:val="0"/>
              <w:jc w:val="center"/>
              <w:rPr>
                <w:rFonts w:hint="default" w:ascii="Times New Roman" w:hAnsi="Times New Roman" w:eastAsia="宋体" w:cs="Times New Roman"/>
                <w:color w:val="auto"/>
                <w:kern w:val="2"/>
                <w:sz w:val="24"/>
                <w:szCs w:val="24"/>
                <w:lang w:val="en-US" w:eastAsia="zh-CN" w:bidi="ar-SA"/>
              </w:rPr>
            </w:pPr>
          </w:p>
        </w:tc>
        <w:tc>
          <w:tcPr>
            <w:tcW w:w="1076"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rPr>
            </w:pPr>
          </w:p>
        </w:tc>
        <w:tc>
          <w:tcPr>
            <w:tcW w:w="751" w:type="pct"/>
            <w:vMerge w:val="continue"/>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p>
        </w:tc>
        <w:tc>
          <w:tcPr>
            <w:tcW w:w="64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废机油</w:t>
            </w:r>
          </w:p>
        </w:tc>
        <w:tc>
          <w:tcPr>
            <w:tcW w:w="1855" w:type="pct"/>
            <w:noWrap w:val="0"/>
            <w:tcMar>
              <w:top w:w="28" w:type="dxa"/>
              <w:left w:w="108" w:type="dxa"/>
              <w:bottom w:w="28" w:type="dxa"/>
              <w:right w:w="108" w:type="dxa"/>
            </w:tcMar>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暂存于危废暂存箱内，定期交有资质单位处置</w:t>
            </w:r>
          </w:p>
        </w:tc>
        <w:tc>
          <w:tcPr>
            <w:tcW w:w="1076"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kern w:val="0"/>
                <w:sz w:val="24"/>
                <w:szCs w:val="24"/>
                <w:lang w:eastAsia="zh-CN"/>
              </w:rPr>
              <w:t>《危险废物贮存污染控制标准》（GB 18597-2023）</w:t>
            </w:r>
            <w:r>
              <w:rPr>
                <w:rFonts w:hint="default" w:ascii="Times New Roman" w:hAnsi="Times New Roman" w:eastAsia="宋体" w:cs="Times New Roman"/>
                <w:color w:val="auto"/>
                <w:sz w:val="24"/>
                <w:szCs w:val="24"/>
              </w:rPr>
              <w:t>中相关规定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土壤及地下水污染防治措施</w:t>
            </w:r>
          </w:p>
        </w:tc>
        <w:tc>
          <w:tcPr>
            <w:tcW w:w="4331" w:type="pct"/>
            <w:gridSpan w:val="4"/>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项目厂房地面全部硬化，且原料库进行一般防渗；设置专门的危废暂存箱，并进行重点防渗。要求企业对储存间进行定期维护管理，防止防渗层破损，发生泄漏，污染地下水及土壤。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生态保护措施</w:t>
            </w:r>
          </w:p>
        </w:tc>
        <w:tc>
          <w:tcPr>
            <w:tcW w:w="4331" w:type="pct"/>
            <w:gridSpan w:val="4"/>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运营期优化开采工艺，分区开采，减少大面积开挖等工程措施，并在厂区植树种草绿化，以降低生物损失量和水土流失量。闭矿期对采土场和工业场地进行复垦绿化，以恢复生态环境，并防止水土流失加剧。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pacing w:val="-8"/>
                <w:sz w:val="24"/>
                <w:szCs w:val="24"/>
              </w:rPr>
            </w:pPr>
            <w:r>
              <w:rPr>
                <w:rFonts w:hint="default" w:ascii="Times New Roman" w:hAnsi="Times New Roman" w:eastAsia="宋体" w:cs="Times New Roman"/>
                <w:color w:val="auto"/>
                <w:spacing w:val="-8"/>
                <w:sz w:val="24"/>
                <w:szCs w:val="24"/>
              </w:rPr>
              <w:t>环境风险</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auto"/>
                <w:spacing w:val="-8"/>
                <w:sz w:val="24"/>
                <w:szCs w:val="24"/>
              </w:rPr>
            </w:pPr>
            <w:r>
              <w:rPr>
                <w:rFonts w:hint="default" w:ascii="Times New Roman" w:hAnsi="Times New Roman" w:eastAsia="宋体" w:cs="Times New Roman"/>
                <w:color w:val="auto"/>
                <w:spacing w:val="-8"/>
                <w:sz w:val="24"/>
                <w:szCs w:val="24"/>
              </w:rPr>
              <w:t>防范措施</w:t>
            </w:r>
          </w:p>
        </w:tc>
        <w:tc>
          <w:tcPr>
            <w:tcW w:w="4331" w:type="pct"/>
            <w:gridSpan w:val="4"/>
            <w:noWrap w:val="0"/>
            <w:tcMar>
              <w:top w:w="28" w:type="dxa"/>
              <w:left w:w="108" w:type="dxa"/>
              <w:bottom w:w="28" w:type="dxa"/>
              <w:right w:w="108" w:type="dxa"/>
            </w:tcMar>
            <w:vAlign w:val="center"/>
          </w:tcPr>
          <w:p>
            <w:pPr>
              <w:pStyle w:val="60"/>
              <w:keepNext w:val="0"/>
              <w:keepLines w:val="0"/>
              <w:pageBreakBefore w:val="0"/>
              <w:kinsoku/>
              <w:wordWrap/>
              <w:overflowPunct/>
              <w:topLinePunct w:val="0"/>
              <w:autoSpaceDE/>
              <w:autoSpaceDN/>
              <w:bidi w:val="0"/>
              <w:snapToGrid w:val="0"/>
              <w:spacing w:before="0" w:line="360" w:lineRule="auto"/>
              <w:ind w:right="0"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（1）项目总图布置符合《工业企业总平面设计规范》</w:t>
            </w:r>
            <w:r>
              <w:rPr>
                <w:rFonts w:hint="eastAsia" w:ascii="Times New Roman" w:hAnsi="Times New Roman" w:eastAsia="宋体" w:cs="Times New Roman"/>
                <w:bCs/>
                <w:color w:val="auto"/>
                <w:sz w:val="24"/>
                <w:szCs w:val="24"/>
                <w:lang w:val="en-US" w:eastAsia="zh-CN"/>
              </w:rPr>
              <w:t>（</w:t>
            </w:r>
            <w:r>
              <w:rPr>
                <w:rFonts w:hint="default" w:ascii="Times New Roman" w:hAnsi="Times New Roman" w:eastAsia="宋体" w:cs="Times New Roman"/>
                <w:bCs/>
                <w:color w:val="auto"/>
                <w:sz w:val="24"/>
                <w:szCs w:val="24"/>
                <w:lang w:val="en-US" w:eastAsia="zh-CN"/>
              </w:rPr>
              <w:t>GB50178-93</w:t>
            </w:r>
            <w:r>
              <w:rPr>
                <w:rFonts w:hint="eastAsia" w:ascii="Times New Roman" w:hAnsi="Times New Roman" w:eastAsia="宋体" w:cs="Times New Roman"/>
                <w:bCs/>
                <w:color w:val="auto"/>
                <w:sz w:val="24"/>
                <w:szCs w:val="24"/>
                <w:lang w:val="en-US" w:eastAsia="zh-CN"/>
              </w:rPr>
              <w:t>）</w:t>
            </w:r>
            <w:r>
              <w:rPr>
                <w:rFonts w:hint="default" w:ascii="Times New Roman" w:hAnsi="Times New Roman" w:eastAsia="宋体" w:cs="Times New Roman"/>
                <w:bCs/>
                <w:color w:val="auto"/>
                <w:sz w:val="24"/>
                <w:szCs w:val="24"/>
                <w:lang w:val="en-US" w:eastAsia="zh-CN"/>
              </w:rPr>
              <w:t>、《建筑设计防火规范》</w:t>
            </w:r>
            <w:r>
              <w:rPr>
                <w:rFonts w:hint="eastAsia" w:ascii="Times New Roman" w:hAnsi="Times New Roman" w:eastAsia="宋体" w:cs="Times New Roman"/>
                <w:bCs/>
                <w:color w:val="auto"/>
                <w:sz w:val="24"/>
                <w:szCs w:val="24"/>
                <w:lang w:val="en-US" w:eastAsia="zh-CN"/>
              </w:rPr>
              <w:t>（</w:t>
            </w:r>
            <w:r>
              <w:rPr>
                <w:rFonts w:hint="default" w:ascii="Times New Roman" w:hAnsi="Times New Roman" w:eastAsia="宋体" w:cs="Times New Roman"/>
                <w:bCs/>
                <w:color w:val="auto"/>
                <w:sz w:val="24"/>
                <w:szCs w:val="24"/>
                <w:lang w:val="en-US" w:eastAsia="zh-CN"/>
              </w:rPr>
              <w:t>GB50016-2006</w:t>
            </w:r>
            <w:r>
              <w:rPr>
                <w:rFonts w:hint="eastAsia" w:ascii="Times New Roman" w:hAnsi="Times New Roman" w:eastAsia="宋体" w:cs="Times New Roman"/>
                <w:bCs/>
                <w:color w:val="auto"/>
                <w:sz w:val="24"/>
                <w:szCs w:val="24"/>
                <w:lang w:val="en-US" w:eastAsia="zh-CN"/>
              </w:rPr>
              <w:t>）</w:t>
            </w:r>
            <w:r>
              <w:rPr>
                <w:rFonts w:hint="default" w:ascii="Times New Roman" w:hAnsi="Times New Roman" w:eastAsia="宋体" w:cs="Times New Roman"/>
                <w:bCs/>
                <w:color w:val="auto"/>
                <w:sz w:val="24"/>
                <w:szCs w:val="24"/>
                <w:lang w:val="en-US" w:eastAsia="zh-CN"/>
              </w:rPr>
              <w:t>等有关规定，满足生产工艺要求，同时满足安全、卫生、环保、消防等有关标准规范的要求；</w:t>
            </w:r>
          </w:p>
          <w:p>
            <w:pPr>
              <w:pStyle w:val="60"/>
              <w:keepNext w:val="0"/>
              <w:keepLines w:val="0"/>
              <w:pageBreakBefore w:val="0"/>
              <w:kinsoku/>
              <w:wordWrap/>
              <w:overflowPunct/>
              <w:topLinePunct w:val="0"/>
              <w:autoSpaceDE/>
              <w:autoSpaceDN/>
              <w:bidi w:val="0"/>
              <w:snapToGrid w:val="0"/>
              <w:spacing w:before="0" w:line="360" w:lineRule="auto"/>
              <w:ind w:right="0"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（2）生产车间地面应进行一般防渗处理，杜绝了因出现“跑、冒、滴、漏”等问题造成土壤和地下水污染；危险废物贮存满足</w:t>
            </w:r>
            <w:r>
              <w:rPr>
                <w:rFonts w:hint="eastAsia" w:hAnsi="Times New Roman" w:cs="Times New Roman"/>
                <w:bCs/>
                <w:color w:val="auto"/>
                <w:sz w:val="24"/>
                <w:szCs w:val="24"/>
                <w:lang w:val="en-US" w:eastAsia="zh-CN"/>
              </w:rPr>
              <w:t>《危险废物贮存污染控制标准》（GB 18597-2023）</w:t>
            </w:r>
            <w:r>
              <w:rPr>
                <w:rFonts w:hint="default" w:ascii="Times New Roman" w:hAnsi="Times New Roman" w:eastAsia="宋体" w:cs="Times New Roman"/>
                <w:bCs/>
                <w:color w:val="auto"/>
                <w:sz w:val="24"/>
                <w:szCs w:val="24"/>
                <w:lang w:val="en-US" w:eastAsia="zh-CN"/>
              </w:rPr>
              <w:t>中相关规定；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Cs/>
                <w:color w:val="auto"/>
                <w:sz w:val="24"/>
                <w:szCs w:val="24"/>
                <w:lang w:val="en-US" w:eastAsia="zh-CN"/>
              </w:rPr>
              <w:t>（3）规范操作流程，加强环境管理，定期对导流渠（管道）进行疏通，及时对初期雨水池存水利用，日常保持放空状态，落实其作用。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noWrap w:val="0"/>
            <w:tcMar>
              <w:top w:w="28" w:type="dxa"/>
              <w:left w:w="108" w:type="dxa"/>
              <w:bottom w:w="2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8"/>
                <w:sz w:val="24"/>
                <w:szCs w:val="24"/>
              </w:rPr>
            </w:pPr>
            <w:r>
              <w:rPr>
                <w:rFonts w:hint="default" w:ascii="Times New Roman" w:hAnsi="Times New Roman" w:eastAsia="宋体" w:cs="Times New Roman"/>
                <w:color w:val="auto"/>
                <w:spacing w:val="-8"/>
                <w:sz w:val="24"/>
                <w:szCs w:val="24"/>
              </w:rPr>
              <w:t>其他环境</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8"/>
                <w:sz w:val="24"/>
                <w:szCs w:val="24"/>
              </w:rPr>
            </w:pPr>
            <w:r>
              <w:rPr>
                <w:rFonts w:hint="default" w:ascii="Times New Roman" w:hAnsi="Times New Roman" w:eastAsia="宋体" w:cs="Times New Roman"/>
                <w:color w:val="auto"/>
                <w:spacing w:val="-8"/>
                <w:sz w:val="24"/>
                <w:szCs w:val="24"/>
              </w:rPr>
              <w:t>管理要求</w:t>
            </w:r>
          </w:p>
        </w:tc>
        <w:tc>
          <w:tcPr>
            <w:tcW w:w="4331" w:type="pct"/>
            <w:gridSpan w:val="4"/>
            <w:noWrap w:val="0"/>
            <w:tcMar>
              <w:top w:w="28" w:type="dxa"/>
              <w:left w:w="108" w:type="dxa"/>
              <w:bottom w:w="28" w:type="dxa"/>
              <w:right w:w="108" w:type="dxa"/>
            </w:tcMar>
            <w:vAlign w:val="center"/>
          </w:tcPr>
          <w:p>
            <w:pPr>
              <w:pStyle w:val="60"/>
              <w:keepNext w:val="0"/>
              <w:keepLines w:val="0"/>
              <w:pageBreakBefore w:val="0"/>
              <w:kinsoku/>
              <w:wordWrap/>
              <w:overflowPunct/>
              <w:topLinePunct w:val="0"/>
              <w:autoSpaceDE/>
              <w:autoSpaceDN/>
              <w:bidi w:val="0"/>
              <w:snapToGrid/>
              <w:spacing w:before="0" w:line="360" w:lineRule="auto"/>
              <w:ind w:right="0"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1、环境管理内容及要求</w:t>
            </w:r>
          </w:p>
          <w:p>
            <w:pPr>
              <w:pStyle w:val="60"/>
              <w:keepNext w:val="0"/>
              <w:keepLines w:val="0"/>
              <w:pageBreakBefore w:val="0"/>
              <w:kinsoku/>
              <w:wordWrap/>
              <w:overflowPunct/>
              <w:topLinePunct w:val="0"/>
              <w:autoSpaceDE/>
              <w:autoSpaceDN/>
              <w:bidi w:val="0"/>
              <w:snapToGrid/>
              <w:spacing w:before="0" w:line="360" w:lineRule="auto"/>
              <w:ind w:right="0"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项目的污染物排放水平与厂区环境管理水平密切相关，因此在采取环境保护工程措施的同时，必须加强环境管理。</w:t>
            </w:r>
          </w:p>
          <w:p>
            <w:pPr>
              <w:pStyle w:val="60"/>
              <w:keepNext w:val="0"/>
              <w:keepLines w:val="0"/>
              <w:pageBreakBefore w:val="0"/>
              <w:kinsoku/>
              <w:wordWrap/>
              <w:overflowPunct/>
              <w:topLinePunct w:val="0"/>
              <w:autoSpaceDE/>
              <w:autoSpaceDN/>
              <w:bidi w:val="0"/>
              <w:snapToGrid/>
              <w:spacing w:before="0" w:line="360" w:lineRule="auto"/>
              <w:ind w:right="0"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（1）贯彻执行国家和地方各项环保方针、政策和法规，将环境指标纳入生产计划指标，建立企业内部的环境保护机构、制定与其相适应的管理规章制度及细则、及时验收生产。</w:t>
            </w:r>
          </w:p>
          <w:p>
            <w:pPr>
              <w:pStyle w:val="60"/>
              <w:keepNext w:val="0"/>
              <w:keepLines w:val="0"/>
              <w:pageBreakBefore w:val="0"/>
              <w:kinsoku/>
              <w:wordWrap/>
              <w:overflowPunct/>
              <w:topLinePunct w:val="0"/>
              <w:autoSpaceDE/>
              <w:autoSpaceDN/>
              <w:bidi w:val="0"/>
              <w:snapToGrid/>
              <w:spacing w:before="0" w:line="360" w:lineRule="auto"/>
              <w:ind w:right="0"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（2）项目建设期，搞好环保设施的“三同时”及施工现场的环境保护工作；在项目建成后的运营期搞好环境管理，各项污染物必须达标排放，对各部门的环保工作进行监督与考核。</w:t>
            </w:r>
          </w:p>
          <w:p>
            <w:pPr>
              <w:pStyle w:val="60"/>
              <w:keepNext w:val="0"/>
              <w:keepLines w:val="0"/>
              <w:pageBreakBefore w:val="0"/>
              <w:kinsoku/>
              <w:wordWrap/>
              <w:overflowPunct/>
              <w:topLinePunct w:val="0"/>
              <w:autoSpaceDE/>
              <w:autoSpaceDN/>
              <w:bidi w:val="0"/>
              <w:snapToGrid/>
              <w:spacing w:before="0" w:line="360" w:lineRule="auto"/>
              <w:ind w:right="0"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（3）建立环保宣传栏，加强环保知识普及，提高环保意识。</w:t>
            </w:r>
          </w:p>
          <w:p>
            <w:pPr>
              <w:pStyle w:val="60"/>
              <w:keepNext w:val="0"/>
              <w:keepLines w:val="0"/>
              <w:pageBreakBefore w:val="0"/>
              <w:kinsoku/>
              <w:wordWrap/>
              <w:overflowPunct/>
              <w:topLinePunct w:val="0"/>
              <w:autoSpaceDE/>
              <w:autoSpaceDN/>
              <w:bidi w:val="0"/>
              <w:snapToGrid/>
              <w:spacing w:before="0" w:line="360" w:lineRule="auto"/>
              <w:ind w:right="0"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（4）建立设备维护、维修制度，定期检查各设备运行情况，杜绝环境污染事件发生。</w:t>
            </w:r>
          </w:p>
          <w:p>
            <w:pPr>
              <w:pStyle w:val="60"/>
              <w:keepNext w:val="0"/>
              <w:keepLines w:val="0"/>
              <w:pageBreakBefore w:val="0"/>
              <w:kinsoku/>
              <w:wordWrap/>
              <w:overflowPunct/>
              <w:topLinePunct w:val="0"/>
              <w:autoSpaceDE/>
              <w:autoSpaceDN/>
              <w:bidi w:val="0"/>
              <w:snapToGrid/>
              <w:spacing w:before="0" w:line="360" w:lineRule="auto"/>
              <w:ind w:right="0"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（5）生产工艺设备、废气收集系统以及污染治理设施应同步运行。废气收集系统或污染治理设施发生故障或检修时，应记入设备管理台账；可能出现污染物排放异常时，应立即报告当地生态环境主管部门。</w:t>
            </w:r>
          </w:p>
          <w:p>
            <w:pPr>
              <w:pStyle w:val="60"/>
              <w:keepNext w:val="0"/>
              <w:keepLines w:val="0"/>
              <w:pageBreakBefore w:val="0"/>
              <w:kinsoku/>
              <w:wordWrap/>
              <w:overflowPunct/>
              <w:topLinePunct w:val="0"/>
              <w:autoSpaceDE/>
              <w:autoSpaceDN/>
              <w:bidi w:val="0"/>
              <w:snapToGrid/>
              <w:spacing w:before="0" w:line="360" w:lineRule="auto"/>
              <w:ind w:right="0"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（6）环保设施应在满足设计工况条件下运行，并定期检查维护，确保正常稳定运行。</w:t>
            </w:r>
          </w:p>
          <w:p>
            <w:pPr>
              <w:pStyle w:val="60"/>
              <w:keepNext w:val="0"/>
              <w:keepLines w:val="0"/>
              <w:pageBreakBefore w:val="0"/>
              <w:kinsoku/>
              <w:wordWrap/>
              <w:overflowPunct/>
              <w:topLinePunct w:val="0"/>
              <w:autoSpaceDE/>
              <w:autoSpaceDN/>
              <w:bidi w:val="0"/>
              <w:snapToGrid/>
              <w:spacing w:before="0" w:line="360" w:lineRule="auto"/>
              <w:ind w:right="0" w:firstLine="480" w:firstLineChars="200"/>
              <w:jc w:val="both"/>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（7）建立环保设施运行、维修巡检、原辅材料消耗、仪表数据等的记录和存档制度，并按要求记录和存档。</w:t>
            </w:r>
          </w:p>
          <w:p>
            <w:pPr>
              <w:pStyle w:val="60"/>
              <w:keepNext w:val="0"/>
              <w:keepLines w:val="0"/>
              <w:pageBreakBefore w:val="0"/>
              <w:kinsoku/>
              <w:wordWrap/>
              <w:overflowPunct/>
              <w:topLinePunct w:val="0"/>
              <w:autoSpaceDE/>
              <w:autoSpaceDN/>
              <w:bidi w:val="0"/>
              <w:snapToGrid/>
              <w:spacing w:before="0" w:line="360" w:lineRule="auto"/>
              <w:ind w:right="0"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lang w:val="en-US" w:eastAsia="zh-CN"/>
              </w:rPr>
              <w:t>（8）因安全因素或特殊工艺要求不能满足无组织排放控制要求，经生态环境主管部门批准，可采取其他有效污染控制措施。</w:t>
            </w:r>
          </w:p>
          <w:p>
            <w:pPr>
              <w:pStyle w:val="60"/>
              <w:keepNext w:val="0"/>
              <w:keepLines w:val="0"/>
              <w:pageBreakBefore w:val="0"/>
              <w:kinsoku/>
              <w:wordWrap/>
              <w:overflowPunct/>
              <w:topLinePunct w:val="0"/>
              <w:autoSpaceDE/>
              <w:autoSpaceDN/>
              <w:bidi w:val="0"/>
              <w:snapToGrid/>
              <w:spacing w:before="0" w:line="360" w:lineRule="auto"/>
              <w:ind w:right="0"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2、监测计划</w:t>
            </w:r>
          </w:p>
          <w:p>
            <w:pPr>
              <w:pStyle w:val="60"/>
              <w:keepNext w:val="0"/>
              <w:keepLines w:val="0"/>
              <w:pageBreakBefore w:val="0"/>
              <w:kinsoku/>
              <w:wordWrap/>
              <w:overflowPunct/>
              <w:topLinePunct w:val="0"/>
              <w:autoSpaceDE/>
              <w:autoSpaceDN/>
              <w:bidi w:val="0"/>
              <w:snapToGrid/>
              <w:spacing w:before="0" w:line="360" w:lineRule="auto"/>
              <w:ind w:right="0"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按照报告中提出的监测计划进行监测，并保留好监测报告。监测委托有资质的检（监）测机构代其开展自行监测的，对检（监）测机构的资质进行确认。</w:t>
            </w:r>
          </w:p>
          <w:p>
            <w:pPr>
              <w:pStyle w:val="60"/>
              <w:keepNext w:val="0"/>
              <w:keepLines w:val="0"/>
              <w:pageBreakBefore w:val="0"/>
              <w:kinsoku/>
              <w:wordWrap/>
              <w:overflowPunct/>
              <w:topLinePunct w:val="0"/>
              <w:autoSpaceDE/>
              <w:autoSpaceDN/>
              <w:bidi w:val="0"/>
              <w:snapToGrid/>
              <w:spacing w:before="0" w:line="360" w:lineRule="auto"/>
              <w:ind w:right="0"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3、三同时制度及竣工验收制度</w:t>
            </w:r>
          </w:p>
          <w:p>
            <w:pPr>
              <w:pStyle w:val="60"/>
              <w:keepNext w:val="0"/>
              <w:keepLines w:val="0"/>
              <w:pageBreakBefore w:val="0"/>
              <w:kinsoku/>
              <w:wordWrap/>
              <w:overflowPunct/>
              <w:topLinePunct w:val="0"/>
              <w:autoSpaceDE/>
              <w:autoSpaceDN/>
              <w:bidi w:val="0"/>
              <w:snapToGrid/>
              <w:spacing w:before="0" w:line="360" w:lineRule="auto"/>
              <w:ind w:right="0"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项目应严格执行“三同时”，取得批复后方可施工，建成后按照《建设项目竣工环境保护验收暂行办法》的公告（国环规环评〔</w:t>
            </w:r>
            <w:r>
              <w:rPr>
                <w:rFonts w:hint="default" w:ascii="Times New Roman" w:hAnsi="Times New Roman" w:eastAsia="宋体" w:cs="Times New Roman"/>
                <w:bCs/>
                <w:color w:val="auto"/>
                <w:sz w:val="24"/>
                <w:szCs w:val="24"/>
                <w:lang w:val="en-US" w:eastAsia="zh-CN"/>
              </w:rPr>
              <w:t>2017</w:t>
            </w:r>
            <w:r>
              <w:rPr>
                <w:rFonts w:hint="default" w:ascii="Times New Roman" w:hAnsi="Times New Roman" w:eastAsia="宋体" w:cs="Times New Roman"/>
                <w:bCs/>
                <w:color w:val="auto"/>
                <w:sz w:val="24"/>
                <w:szCs w:val="24"/>
              </w:rPr>
              <w:t>〕4号）进行环保竣工验收。</w:t>
            </w:r>
          </w:p>
          <w:p>
            <w:pPr>
              <w:pStyle w:val="60"/>
              <w:keepNext w:val="0"/>
              <w:keepLines w:val="0"/>
              <w:pageBreakBefore w:val="0"/>
              <w:kinsoku/>
              <w:wordWrap/>
              <w:overflowPunct/>
              <w:topLinePunct w:val="0"/>
              <w:autoSpaceDE/>
              <w:autoSpaceDN/>
              <w:bidi w:val="0"/>
              <w:snapToGrid/>
              <w:spacing w:before="0" w:line="360" w:lineRule="auto"/>
              <w:ind w:right="0"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4、排污许可</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both"/>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根据排污许可有关规定，项目建成后依法申请排污许可证。</w:t>
            </w:r>
          </w:p>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default" w:ascii="Times New Roman" w:hAnsi="Times New Roman" w:eastAsia="宋体" w:cs="Times New Roman"/>
                <w:color w:val="auto"/>
                <w:sz w:val="24"/>
                <w:szCs w:val="24"/>
                <w:lang w:val="en-US" w:eastAsia="zh-CN"/>
              </w:rPr>
            </w:pPr>
          </w:p>
        </w:tc>
      </w:tr>
    </w:tbl>
    <w:p>
      <w:pPr>
        <w:pStyle w:val="3"/>
        <w:bidi w:val="0"/>
        <w:jc w:val="center"/>
        <w:rPr>
          <w:rFonts w:hint="default" w:ascii="Times New Roman" w:hAnsi="Times New Roman" w:eastAsia="宋体" w:cs="Times New Roman"/>
          <w:snapToGrid w:val="0"/>
          <w:color w:val="auto"/>
        </w:rPr>
        <w:sectPr>
          <w:pgSz w:w="11905" w:h="16838"/>
          <w:pgMar w:top="1417" w:right="1417" w:bottom="1417" w:left="1417" w:header="851" w:footer="850" w:gutter="0"/>
          <w:pgBorders>
            <w:top w:val="none" w:sz="0" w:space="0"/>
            <w:left w:val="none" w:sz="0" w:space="0"/>
            <w:bottom w:val="none" w:sz="0" w:space="0"/>
            <w:right w:val="none" w:sz="0" w:space="0"/>
          </w:pgBorders>
          <w:pgNumType w:fmt="decimal"/>
          <w:cols w:space="0" w:num="1"/>
          <w:rtlGutter w:val="0"/>
          <w:docGrid w:type="lines" w:linePitch="325" w:charSpace="0"/>
        </w:sectPr>
      </w:pPr>
      <w:r>
        <w:rPr>
          <w:rFonts w:hint="default" w:ascii="Times New Roman" w:hAnsi="Times New Roman" w:eastAsia="宋体" w:cs="Times New Roman"/>
          <w:snapToGrid w:val="0"/>
          <w:color w:val="auto"/>
        </w:rPr>
        <w:br w:type="page"/>
      </w:r>
    </w:p>
    <w:p>
      <w:pPr>
        <w:pStyle w:val="3"/>
        <w:bidi w:val="0"/>
        <w:jc w:val="center"/>
        <w:rPr>
          <w:rStyle w:val="48"/>
          <w:rFonts w:hint="default" w:ascii="Times New Roman" w:hAnsi="Times New Roman" w:eastAsia="宋体" w:cs="Times New Roman"/>
          <w:b/>
          <w:bCs/>
          <w:color w:val="auto"/>
          <w:lang w:val="en-US" w:eastAsia="zh-CN"/>
        </w:rPr>
      </w:pPr>
      <w:r>
        <w:rPr>
          <w:rStyle w:val="48"/>
          <w:rFonts w:hint="default" w:ascii="Times New Roman" w:hAnsi="Times New Roman" w:eastAsia="宋体" w:cs="Times New Roman"/>
          <w:b/>
          <w:bCs/>
          <w:color w:val="auto"/>
          <w:lang w:val="en-US" w:eastAsia="zh-CN"/>
        </w:rPr>
        <w:t>六、结论</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10" w:hRule="atLeast"/>
          <w:jc w:val="center"/>
        </w:trPr>
        <w:tc>
          <w:tcPr>
            <w:tcW w:w="8865" w:type="dxa"/>
            <w:noWrap w:val="0"/>
            <w:vAlign w:val="top"/>
          </w:tcPr>
          <w:p>
            <w:pPr>
              <w:keepNext w:val="0"/>
              <w:keepLines w:val="0"/>
              <w:pageBreakBefore w:val="0"/>
              <w:widowControl w:val="0"/>
              <w:kinsoku/>
              <w:wordWrap/>
              <w:overflowPunct/>
              <w:topLinePunct w:val="0"/>
              <w:autoSpaceDE/>
              <w:autoSpaceDN/>
              <w:bidi w:val="0"/>
              <w:adjustRightInd/>
              <w:snapToGrid/>
              <w:spacing w:before="146" w:beforeLines="50" w:line="360" w:lineRule="auto"/>
              <w:ind w:firstLine="480" w:firstLineChars="200"/>
              <w:jc w:val="both"/>
              <w:textAlignment w:val="auto"/>
              <w:rPr>
                <w:rFonts w:hint="default" w:ascii="Times New Roman" w:hAnsi="Times New Roman" w:eastAsia="宋体" w:cs="Times New Roman"/>
                <w:color w:val="auto"/>
                <w:sz w:val="24"/>
              </w:rPr>
            </w:pPr>
            <w:r>
              <w:rPr>
                <w:rFonts w:hint="default" w:ascii="Times New Roman" w:hAnsi="Times New Roman" w:eastAsia="宋体" w:cs="Times New Roman"/>
                <w:bCs/>
                <w:color w:val="auto"/>
                <w:sz w:val="24"/>
                <w:szCs w:val="24"/>
              </w:rPr>
              <w:t>综上所述，本项目建设符合国家产业政策、选址合理。项目在建设过程中应严格认真执行环境保护“三同时”制度，切实落实报告表的各项污染防治措施和环境管理措施，确保污染物稳定达标排放。从环</w:t>
            </w:r>
            <w:r>
              <w:rPr>
                <w:rFonts w:hint="default" w:ascii="Times New Roman" w:hAnsi="Times New Roman" w:eastAsia="宋体" w:cs="Times New Roman"/>
                <w:bCs/>
                <w:color w:val="auto"/>
                <w:sz w:val="24"/>
                <w:szCs w:val="24"/>
                <w:lang w:eastAsia="zh-CN"/>
              </w:rPr>
              <w:t>境保护</w:t>
            </w:r>
            <w:r>
              <w:rPr>
                <w:rFonts w:hint="default" w:ascii="Times New Roman" w:hAnsi="Times New Roman" w:eastAsia="宋体" w:cs="Times New Roman"/>
                <w:bCs/>
                <w:color w:val="auto"/>
                <w:sz w:val="24"/>
                <w:szCs w:val="24"/>
              </w:rPr>
              <w:t>角度分析，</w:t>
            </w:r>
            <w:r>
              <w:rPr>
                <w:rFonts w:hint="default" w:ascii="Times New Roman" w:hAnsi="Times New Roman" w:eastAsia="宋体" w:cs="Times New Roman"/>
                <w:bCs/>
                <w:color w:val="auto"/>
                <w:sz w:val="24"/>
                <w:szCs w:val="24"/>
                <w:lang w:eastAsia="zh-CN"/>
              </w:rPr>
              <w:t>建设项目环境影响</w:t>
            </w:r>
            <w:r>
              <w:rPr>
                <w:rFonts w:hint="default" w:ascii="Times New Roman" w:hAnsi="Times New Roman" w:eastAsia="宋体" w:cs="Times New Roman"/>
                <w:bCs/>
                <w:color w:val="auto"/>
                <w:sz w:val="24"/>
                <w:szCs w:val="24"/>
              </w:rPr>
              <w:t>可行。</w:t>
            </w:r>
          </w:p>
        </w:tc>
      </w:tr>
    </w:tbl>
    <w:p>
      <w:pPr>
        <w:rPr>
          <w:rFonts w:hint="default" w:ascii="Times New Roman" w:hAnsi="Times New Roman" w:eastAsia="宋体" w:cs="Times New Roman"/>
          <w:color w:val="auto"/>
        </w:rPr>
        <w:sectPr>
          <w:pgSz w:w="11905" w:h="16838"/>
          <w:pgMar w:top="1417" w:right="1417" w:bottom="1417" w:left="1417" w:header="851" w:footer="850" w:gutter="0"/>
          <w:pgBorders>
            <w:top w:val="none" w:sz="0" w:space="0"/>
            <w:left w:val="none" w:sz="0" w:space="0"/>
            <w:bottom w:val="none" w:sz="0" w:space="0"/>
            <w:right w:val="none" w:sz="0" w:space="0"/>
          </w:pgBorders>
          <w:pgNumType w:fmt="decimal"/>
          <w:cols w:space="0" w:num="1"/>
          <w:rtlGutter w:val="0"/>
          <w:docGrid w:type="lines" w:linePitch="325" w:charSpace="0"/>
        </w:sectPr>
      </w:pPr>
    </w:p>
    <w:p>
      <w:pPr>
        <w:pStyle w:val="25"/>
        <w:keepNext w:val="0"/>
        <w:keepLines w:val="0"/>
        <w:pageBreakBefore w:val="0"/>
        <w:widowControl/>
        <w:kinsoku/>
        <w:wordWrap/>
        <w:overflowPunct/>
        <w:topLinePunct w:val="0"/>
        <w:autoSpaceDE/>
        <w:autoSpaceDN/>
        <w:bidi w:val="0"/>
        <w:adjustRightInd w:val="0"/>
        <w:snapToGrid w:val="0"/>
        <w:spacing w:before="157" w:beforeLines="50" w:beforeAutospacing="0" w:after="0" w:afterAutospacing="0" w:line="360" w:lineRule="auto"/>
        <w:textAlignment w:val="auto"/>
        <w:outlineLvl w:val="0"/>
        <w:rPr>
          <w:rFonts w:hint="default" w:ascii="Times New Roman" w:hAnsi="Times New Roman" w:eastAsia="宋体" w:cs="Times New Roman"/>
          <w:snapToGrid w:val="0"/>
          <w:color w:val="auto"/>
          <w:sz w:val="32"/>
          <w:szCs w:val="32"/>
        </w:rPr>
      </w:pPr>
      <w:r>
        <w:rPr>
          <w:rFonts w:hint="default" w:ascii="Times New Roman" w:hAnsi="Times New Roman" w:eastAsia="宋体" w:cs="Times New Roman"/>
          <w:snapToGrid w:val="0"/>
          <w:color w:val="auto"/>
          <w:sz w:val="32"/>
          <w:szCs w:val="32"/>
        </w:rPr>
        <w:t>附表</w:t>
      </w:r>
    </w:p>
    <w:p>
      <w:pPr>
        <w:pStyle w:val="25"/>
        <w:keepNext w:val="0"/>
        <w:keepLines w:val="0"/>
        <w:pageBreakBefore w:val="0"/>
        <w:widowControl/>
        <w:kinsoku/>
        <w:wordWrap/>
        <w:overflowPunct/>
        <w:topLinePunct w:val="0"/>
        <w:autoSpaceDE/>
        <w:autoSpaceDN/>
        <w:bidi w:val="0"/>
        <w:adjustRightInd w:val="0"/>
        <w:snapToGrid/>
        <w:spacing w:before="0" w:beforeAutospacing="0" w:after="0" w:afterAutospacing="0" w:line="240" w:lineRule="auto"/>
        <w:jc w:val="center"/>
        <w:textAlignment w:val="auto"/>
        <w:outlineLvl w:val="0"/>
        <w:rPr>
          <w:rFonts w:hint="default" w:ascii="Times New Roman" w:hAnsi="Times New Roman" w:eastAsia="宋体" w:cs="Times New Roman"/>
          <w:snapToGrid w:val="0"/>
          <w:color w:val="auto"/>
          <w:sz w:val="38"/>
          <w:szCs w:val="38"/>
        </w:rPr>
      </w:pPr>
      <w:bookmarkStart w:id="5" w:name="_GoBack"/>
      <w:bookmarkEnd w:id="5"/>
      <w:r>
        <w:rPr>
          <w:rFonts w:hint="default" w:ascii="Times New Roman" w:hAnsi="Times New Roman" w:eastAsia="宋体" w:cs="Times New Roman"/>
          <w:snapToGrid w:val="0"/>
          <w:color w:val="auto"/>
          <w:sz w:val="38"/>
          <w:szCs w:val="38"/>
        </w:rPr>
        <w:t>建设项目污染物排放量汇总表</w:t>
      </w:r>
    </w:p>
    <w:tbl>
      <w:tblPr>
        <w:tblStyle w:val="30"/>
        <w:tblW w:w="141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959"/>
        <w:gridCol w:w="11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88" w:type="dxa"/>
            <w:tcBorders>
              <w:tl2br w:val="single" w:color="auto" w:sz="4" w:space="0"/>
            </w:tcBorders>
            <w:noWrap w:val="0"/>
            <w:tcMar>
              <w:left w:w="28" w:type="dxa"/>
              <w:right w:w="28" w:type="dxa"/>
            </w:tcMar>
            <w:vAlign w:val="center"/>
          </w:tcPr>
          <w:p>
            <w:pPr>
              <w:pStyle w:val="38"/>
              <w:spacing w:beforeLines="0" w:afterLines="0" w:line="240" w:lineRule="auto"/>
              <w:jc w:val="right"/>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项目</w:t>
            </w:r>
          </w:p>
          <w:p>
            <w:pPr>
              <w:pStyle w:val="38"/>
              <w:spacing w:beforeLines="0" w:afterLines="0" w:line="240" w:lineRule="auto"/>
              <w:jc w:val="left"/>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分类</w:t>
            </w:r>
          </w:p>
        </w:tc>
        <w:tc>
          <w:tcPr>
            <w:tcW w:w="1417" w:type="dxa"/>
            <w:noWrap w:val="0"/>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污染物名称</w:t>
            </w:r>
          </w:p>
        </w:tc>
        <w:tc>
          <w:tcPr>
            <w:tcW w:w="1701" w:type="dxa"/>
            <w:noWrap w:val="0"/>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现有工程</w:t>
            </w:r>
          </w:p>
          <w:p>
            <w:pPr>
              <w:pStyle w:val="38"/>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排放量（固体废物产生量）</w:t>
            </w: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1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color w:val="auto"/>
                <w:kern w:val="2"/>
                <w:sz w:val="21"/>
                <w:szCs w:val="21"/>
              </w:rPr>
              <w:t>①</w:t>
            </w:r>
            <w:r>
              <w:rPr>
                <w:rFonts w:hint="default" w:ascii="Times New Roman" w:hAnsi="Times New Roman" w:eastAsia="宋体" w:cs="Times New Roman"/>
                <w:snapToGrid w:val="0"/>
                <w:color w:val="auto"/>
                <w:spacing w:val="-6"/>
                <w:kern w:val="21"/>
                <w:sz w:val="21"/>
                <w:szCs w:val="21"/>
              </w:rPr>
              <w:fldChar w:fldCharType="end"/>
            </w:r>
          </w:p>
        </w:tc>
        <w:tc>
          <w:tcPr>
            <w:tcW w:w="1276" w:type="dxa"/>
            <w:noWrap w:val="0"/>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现有工程</w:t>
            </w:r>
          </w:p>
          <w:p>
            <w:pPr>
              <w:pStyle w:val="38"/>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许可排放量</w:t>
            </w:r>
          </w:p>
          <w:p>
            <w:pPr>
              <w:pStyle w:val="38"/>
              <w:spacing w:beforeLines="0" w:afterLines="0"/>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2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snapToGrid w:val="0"/>
                <w:color w:val="auto"/>
                <w:spacing w:val="-6"/>
                <w:kern w:val="21"/>
                <w:sz w:val="21"/>
                <w:szCs w:val="21"/>
              </w:rPr>
              <w:t>②</w:t>
            </w:r>
            <w:r>
              <w:rPr>
                <w:rFonts w:hint="default" w:ascii="Times New Roman" w:hAnsi="Times New Roman" w:eastAsia="宋体" w:cs="Times New Roman"/>
                <w:snapToGrid w:val="0"/>
                <w:color w:val="auto"/>
                <w:spacing w:val="-6"/>
                <w:kern w:val="21"/>
                <w:sz w:val="21"/>
                <w:szCs w:val="21"/>
              </w:rPr>
              <w:fldChar w:fldCharType="end"/>
            </w:r>
          </w:p>
        </w:tc>
        <w:tc>
          <w:tcPr>
            <w:tcW w:w="1701" w:type="dxa"/>
            <w:noWrap w:val="0"/>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在建工程</w:t>
            </w:r>
          </w:p>
          <w:p>
            <w:pPr>
              <w:pStyle w:val="38"/>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排放量（固体废物产生量）</w:t>
            </w: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3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color w:val="auto"/>
                <w:kern w:val="2"/>
                <w:sz w:val="21"/>
                <w:szCs w:val="21"/>
              </w:rPr>
              <w:t>③</w:t>
            </w:r>
            <w:r>
              <w:rPr>
                <w:rFonts w:hint="default" w:ascii="Times New Roman" w:hAnsi="Times New Roman" w:eastAsia="宋体" w:cs="Times New Roman"/>
                <w:snapToGrid w:val="0"/>
                <w:color w:val="auto"/>
                <w:spacing w:val="-6"/>
                <w:kern w:val="21"/>
                <w:sz w:val="21"/>
                <w:szCs w:val="21"/>
              </w:rPr>
              <w:fldChar w:fldCharType="end"/>
            </w:r>
          </w:p>
        </w:tc>
        <w:tc>
          <w:tcPr>
            <w:tcW w:w="1559" w:type="dxa"/>
            <w:noWrap w:val="0"/>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本项目</w:t>
            </w:r>
          </w:p>
          <w:p>
            <w:pPr>
              <w:pStyle w:val="38"/>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排放量（固体废物产生量）</w:t>
            </w: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4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color w:val="auto"/>
                <w:kern w:val="2"/>
                <w:sz w:val="21"/>
                <w:szCs w:val="21"/>
              </w:rPr>
              <w:t>④</w:t>
            </w:r>
            <w:r>
              <w:rPr>
                <w:rFonts w:hint="default" w:ascii="Times New Roman" w:hAnsi="Times New Roman" w:eastAsia="宋体" w:cs="Times New Roman"/>
                <w:snapToGrid w:val="0"/>
                <w:color w:val="auto"/>
                <w:spacing w:val="-6"/>
                <w:kern w:val="21"/>
                <w:sz w:val="21"/>
                <w:szCs w:val="21"/>
              </w:rPr>
              <w:fldChar w:fldCharType="end"/>
            </w:r>
          </w:p>
        </w:tc>
        <w:tc>
          <w:tcPr>
            <w:tcW w:w="1761" w:type="dxa"/>
            <w:noWrap w:val="0"/>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color w:val="auto"/>
                <w:spacing w:val="-16"/>
                <w:kern w:val="21"/>
                <w:sz w:val="21"/>
                <w:szCs w:val="21"/>
              </w:rPr>
            </w:pPr>
            <w:r>
              <w:rPr>
                <w:rFonts w:hint="default" w:ascii="Times New Roman" w:hAnsi="Times New Roman" w:eastAsia="宋体" w:cs="Times New Roman"/>
                <w:snapToGrid w:val="0"/>
                <w:color w:val="auto"/>
                <w:spacing w:val="-16"/>
                <w:kern w:val="21"/>
                <w:sz w:val="21"/>
                <w:szCs w:val="21"/>
              </w:rPr>
              <w:t>以新带老削减量</w:t>
            </w:r>
          </w:p>
          <w:p>
            <w:pPr>
              <w:pStyle w:val="38"/>
              <w:spacing w:beforeLines="0" w:afterLines="0" w:line="240" w:lineRule="auto"/>
              <w:rPr>
                <w:rFonts w:hint="default" w:ascii="Times New Roman" w:hAnsi="Times New Roman" w:eastAsia="宋体" w:cs="Times New Roman"/>
                <w:snapToGrid w:val="0"/>
                <w:color w:val="auto"/>
                <w:spacing w:val="-16"/>
                <w:kern w:val="21"/>
                <w:sz w:val="21"/>
                <w:szCs w:val="21"/>
              </w:rPr>
            </w:pPr>
            <w:r>
              <w:rPr>
                <w:rFonts w:hint="default" w:ascii="Times New Roman" w:hAnsi="Times New Roman" w:eastAsia="宋体" w:cs="Times New Roman"/>
                <w:snapToGrid w:val="0"/>
                <w:color w:val="auto"/>
                <w:spacing w:val="-16"/>
                <w:kern w:val="21"/>
                <w:sz w:val="21"/>
                <w:szCs w:val="21"/>
              </w:rPr>
              <w:t>（新建项目不填）</w:t>
            </w:r>
            <w:r>
              <w:rPr>
                <w:rFonts w:hint="default" w:ascii="Times New Roman" w:hAnsi="Times New Roman" w:eastAsia="宋体" w:cs="Times New Roman"/>
                <w:snapToGrid w:val="0"/>
                <w:color w:val="auto"/>
                <w:spacing w:val="-16"/>
                <w:kern w:val="21"/>
                <w:sz w:val="21"/>
                <w:szCs w:val="21"/>
              </w:rPr>
              <w:fldChar w:fldCharType="begin"/>
            </w:r>
            <w:r>
              <w:rPr>
                <w:rFonts w:hint="default" w:ascii="Times New Roman" w:hAnsi="Times New Roman" w:eastAsia="宋体" w:cs="Times New Roman"/>
                <w:snapToGrid w:val="0"/>
                <w:color w:val="auto"/>
                <w:spacing w:val="-16"/>
                <w:kern w:val="21"/>
                <w:sz w:val="21"/>
                <w:szCs w:val="21"/>
              </w:rPr>
              <w:instrText xml:space="preserve"> = 5 \* GB3 \* MERGEFORMAT </w:instrText>
            </w:r>
            <w:r>
              <w:rPr>
                <w:rFonts w:hint="default" w:ascii="Times New Roman" w:hAnsi="Times New Roman" w:eastAsia="宋体" w:cs="Times New Roman"/>
                <w:snapToGrid w:val="0"/>
                <w:color w:val="auto"/>
                <w:spacing w:val="-16"/>
                <w:kern w:val="21"/>
                <w:sz w:val="21"/>
                <w:szCs w:val="21"/>
              </w:rPr>
              <w:fldChar w:fldCharType="separate"/>
            </w:r>
            <w:r>
              <w:rPr>
                <w:rFonts w:hint="default" w:ascii="Times New Roman" w:hAnsi="Times New Roman" w:eastAsia="宋体" w:cs="Times New Roman"/>
                <w:color w:val="auto"/>
                <w:kern w:val="2"/>
                <w:sz w:val="21"/>
                <w:szCs w:val="21"/>
              </w:rPr>
              <w:t>⑤</w:t>
            </w:r>
            <w:r>
              <w:rPr>
                <w:rFonts w:hint="default" w:ascii="Times New Roman" w:hAnsi="Times New Roman" w:eastAsia="宋体" w:cs="Times New Roman"/>
                <w:snapToGrid w:val="0"/>
                <w:color w:val="auto"/>
                <w:spacing w:val="-16"/>
                <w:kern w:val="21"/>
                <w:sz w:val="21"/>
                <w:szCs w:val="21"/>
              </w:rPr>
              <w:fldChar w:fldCharType="end"/>
            </w:r>
          </w:p>
        </w:tc>
        <w:tc>
          <w:tcPr>
            <w:tcW w:w="1959" w:type="dxa"/>
            <w:noWrap w:val="0"/>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color w:val="auto"/>
                <w:spacing w:val="-16"/>
                <w:kern w:val="21"/>
                <w:sz w:val="21"/>
                <w:szCs w:val="21"/>
              </w:rPr>
            </w:pPr>
            <w:r>
              <w:rPr>
                <w:rFonts w:hint="default" w:ascii="Times New Roman" w:hAnsi="Times New Roman" w:eastAsia="宋体" w:cs="Times New Roman"/>
                <w:snapToGrid w:val="0"/>
                <w:color w:val="auto"/>
                <w:spacing w:val="-16"/>
                <w:kern w:val="21"/>
                <w:sz w:val="21"/>
                <w:szCs w:val="21"/>
              </w:rPr>
              <w:t>本项目建成后</w:t>
            </w:r>
          </w:p>
          <w:p>
            <w:pPr>
              <w:pStyle w:val="38"/>
              <w:spacing w:beforeLines="0" w:afterLines="0" w:line="240" w:lineRule="auto"/>
              <w:rPr>
                <w:rFonts w:hint="default" w:ascii="Times New Roman" w:hAnsi="Times New Roman" w:eastAsia="宋体" w:cs="Times New Roman"/>
                <w:snapToGrid w:val="0"/>
                <w:color w:val="auto"/>
                <w:spacing w:val="-16"/>
                <w:kern w:val="21"/>
                <w:sz w:val="21"/>
                <w:szCs w:val="21"/>
              </w:rPr>
            </w:pPr>
            <w:r>
              <w:rPr>
                <w:rFonts w:hint="default" w:ascii="Times New Roman" w:hAnsi="Times New Roman" w:eastAsia="宋体" w:cs="Times New Roman"/>
                <w:snapToGrid w:val="0"/>
                <w:color w:val="auto"/>
                <w:spacing w:val="-16"/>
                <w:kern w:val="21"/>
                <w:sz w:val="21"/>
                <w:szCs w:val="21"/>
              </w:rPr>
              <w:t>全厂排放量（固体废物产生量）</w:t>
            </w:r>
            <w:r>
              <w:rPr>
                <w:rFonts w:hint="default" w:ascii="Times New Roman" w:hAnsi="Times New Roman" w:eastAsia="宋体" w:cs="Times New Roman"/>
                <w:snapToGrid w:val="0"/>
                <w:color w:val="auto"/>
                <w:spacing w:val="-16"/>
                <w:kern w:val="21"/>
                <w:sz w:val="21"/>
                <w:szCs w:val="21"/>
              </w:rPr>
              <w:fldChar w:fldCharType="begin"/>
            </w:r>
            <w:r>
              <w:rPr>
                <w:rFonts w:hint="default" w:ascii="Times New Roman" w:hAnsi="Times New Roman" w:eastAsia="宋体" w:cs="Times New Roman"/>
                <w:snapToGrid w:val="0"/>
                <w:color w:val="auto"/>
                <w:spacing w:val="-16"/>
                <w:kern w:val="21"/>
                <w:sz w:val="21"/>
                <w:szCs w:val="21"/>
              </w:rPr>
              <w:instrText xml:space="preserve"> = 6 \* GB3 \* MERGEFORMAT </w:instrText>
            </w:r>
            <w:r>
              <w:rPr>
                <w:rFonts w:hint="default" w:ascii="Times New Roman" w:hAnsi="Times New Roman" w:eastAsia="宋体" w:cs="Times New Roman"/>
                <w:snapToGrid w:val="0"/>
                <w:color w:val="auto"/>
                <w:spacing w:val="-16"/>
                <w:kern w:val="21"/>
                <w:sz w:val="21"/>
                <w:szCs w:val="21"/>
              </w:rPr>
              <w:fldChar w:fldCharType="separate"/>
            </w:r>
            <w:r>
              <w:rPr>
                <w:rFonts w:hint="default" w:ascii="Times New Roman" w:hAnsi="Times New Roman" w:eastAsia="宋体" w:cs="Times New Roman"/>
                <w:color w:val="auto"/>
                <w:kern w:val="2"/>
                <w:sz w:val="21"/>
                <w:szCs w:val="21"/>
              </w:rPr>
              <w:t>⑥</w:t>
            </w:r>
            <w:r>
              <w:rPr>
                <w:rFonts w:hint="default" w:ascii="Times New Roman" w:hAnsi="Times New Roman" w:eastAsia="宋体" w:cs="Times New Roman"/>
                <w:snapToGrid w:val="0"/>
                <w:color w:val="auto"/>
                <w:spacing w:val="-16"/>
                <w:kern w:val="21"/>
                <w:sz w:val="21"/>
                <w:szCs w:val="21"/>
              </w:rPr>
              <w:fldChar w:fldCharType="end"/>
            </w:r>
          </w:p>
        </w:tc>
        <w:tc>
          <w:tcPr>
            <w:tcW w:w="1143" w:type="dxa"/>
            <w:noWrap w:val="0"/>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变化量</w:t>
            </w:r>
          </w:p>
          <w:p>
            <w:pPr>
              <w:pStyle w:val="38"/>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7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color w:val="auto"/>
                <w:kern w:val="2"/>
                <w:sz w:val="21"/>
                <w:szCs w:val="21"/>
              </w:rPr>
              <w:t>⑦</w:t>
            </w:r>
            <w:r>
              <w:rPr>
                <w:rFonts w:hint="default" w:ascii="Times New Roman" w:hAnsi="Times New Roman" w:eastAsia="宋体" w:cs="Times New Roman"/>
                <w:snapToGrid w:val="0"/>
                <w:color w:val="auto"/>
                <w:spacing w:val="-6"/>
                <w:kern w:val="21"/>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restart"/>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废气</w:t>
            </w:r>
          </w:p>
        </w:tc>
        <w:tc>
          <w:tcPr>
            <w:tcW w:w="1417"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eastAsia="zh-CN"/>
              </w:rPr>
            </w:pPr>
            <w:r>
              <w:rPr>
                <w:rFonts w:hint="default" w:ascii="Times New Roman" w:hAnsi="Times New Roman" w:eastAsia="宋体" w:cs="Times New Roman"/>
                <w:snapToGrid w:val="0"/>
                <w:color w:val="auto"/>
                <w:kern w:val="21"/>
                <w:sz w:val="21"/>
                <w:szCs w:val="21"/>
                <w:lang w:eastAsia="zh-CN"/>
              </w:rPr>
              <w:t>颗粒物</w:t>
            </w:r>
          </w:p>
        </w:tc>
        <w:tc>
          <w:tcPr>
            <w:tcW w:w="1701" w:type="dxa"/>
            <w:noWrap w:val="0"/>
            <w:vAlign w:val="center"/>
          </w:tcPr>
          <w:p>
            <w:pPr>
              <w:keepNext w:val="0"/>
              <w:keepLines w:val="0"/>
              <w:pageBreakBefore w:val="0"/>
              <w:widowControl/>
              <w:suppressLineNumbers w:val="0"/>
              <w:kinsoku/>
              <w:wordWrap/>
              <w:overflowPunct/>
              <w:topLinePunct w:val="0"/>
              <w:bidi w:val="0"/>
              <w:snapToGrid w:val="0"/>
              <w:ind w:right="0" w:rightChars="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color w:val="auto"/>
                <w:sz w:val="21"/>
                <w:szCs w:val="21"/>
                <w:lang w:val="en-US" w:eastAsia="zh-CN"/>
              </w:rPr>
              <w:t>2.736t/a</w:t>
            </w:r>
          </w:p>
        </w:tc>
        <w:tc>
          <w:tcPr>
            <w:tcW w:w="1276"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70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55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rPr>
            </w:pPr>
            <w:r>
              <w:rPr>
                <w:rFonts w:hint="eastAsia" w:cs="宋体"/>
                <w:color w:val="auto"/>
                <w:kern w:val="2"/>
                <w:sz w:val="21"/>
                <w:szCs w:val="21"/>
                <w:lang w:val="en-US" w:eastAsia="zh-CN" w:bidi="ar-SA"/>
              </w:rPr>
              <w:t>2.89</w:t>
            </w:r>
            <w:r>
              <w:rPr>
                <w:rFonts w:hint="eastAsia" w:cs="Times New Roman"/>
                <w:color w:val="auto"/>
                <w:sz w:val="21"/>
                <w:szCs w:val="21"/>
                <w:lang w:val="en-US" w:eastAsia="zh-CN"/>
              </w:rPr>
              <w:t>t/a</w:t>
            </w:r>
          </w:p>
        </w:tc>
        <w:tc>
          <w:tcPr>
            <w:tcW w:w="1761" w:type="dxa"/>
            <w:noWrap w:val="0"/>
            <w:vAlign w:val="center"/>
          </w:tcPr>
          <w:p>
            <w:pPr>
              <w:keepNext w:val="0"/>
              <w:keepLines w:val="0"/>
              <w:pageBreakBefore w:val="0"/>
              <w:widowControl/>
              <w:suppressLineNumbers w:val="0"/>
              <w:kinsoku/>
              <w:wordWrap/>
              <w:overflowPunct/>
              <w:topLinePunct w:val="0"/>
              <w:bidi w:val="0"/>
              <w:snapToGrid w:val="0"/>
              <w:ind w:right="0" w:rightChars="0"/>
              <w:jc w:val="center"/>
              <w:textAlignment w:val="center"/>
              <w:rPr>
                <w:rFonts w:hint="default" w:ascii="Times New Roman" w:hAnsi="Times New Roman" w:eastAsia="宋体" w:cs="Times New Roman"/>
                <w:snapToGrid w:val="0"/>
                <w:color w:val="auto"/>
                <w:kern w:val="21"/>
                <w:sz w:val="21"/>
                <w:szCs w:val="21"/>
                <w:lang w:val="en-US" w:eastAsia="zh-CN"/>
              </w:rPr>
            </w:pPr>
            <w:r>
              <w:rPr>
                <w:rFonts w:hint="eastAsia" w:cs="Times New Roman"/>
                <w:color w:val="auto"/>
                <w:sz w:val="21"/>
                <w:szCs w:val="21"/>
                <w:lang w:val="en-US" w:eastAsia="zh-CN"/>
              </w:rPr>
              <w:t>2.736t/a</w:t>
            </w:r>
          </w:p>
        </w:tc>
        <w:tc>
          <w:tcPr>
            <w:tcW w:w="195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bidi="ar-SA"/>
              </w:rPr>
            </w:pPr>
            <w:r>
              <w:rPr>
                <w:rFonts w:hint="eastAsia" w:cs="宋体"/>
                <w:color w:val="auto"/>
                <w:kern w:val="2"/>
                <w:sz w:val="21"/>
                <w:szCs w:val="21"/>
                <w:lang w:val="en-US" w:eastAsia="zh-CN" w:bidi="ar-SA"/>
              </w:rPr>
              <w:t>2.89</w:t>
            </w:r>
            <w:r>
              <w:rPr>
                <w:rFonts w:hint="eastAsia" w:cs="Times New Roman"/>
                <w:color w:val="auto"/>
                <w:sz w:val="21"/>
                <w:szCs w:val="21"/>
                <w:lang w:val="en-US" w:eastAsia="zh-CN"/>
              </w:rPr>
              <w:t>t/a</w:t>
            </w:r>
          </w:p>
        </w:tc>
        <w:tc>
          <w:tcPr>
            <w:tcW w:w="114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cs="宋体"/>
                <w:color w:val="auto"/>
                <w:kern w:val="2"/>
                <w:sz w:val="21"/>
                <w:szCs w:val="21"/>
                <w:lang w:val="en-US" w:eastAsia="zh-CN" w:bidi="ar-SA"/>
              </w:rPr>
              <w:t>+0.</w:t>
            </w:r>
            <w:r>
              <w:rPr>
                <w:rFonts w:hint="eastAsia" w:cs="宋体"/>
                <w:color w:val="auto"/>
                <w:kern w:val="2"/>
                <w:sz w:val="21"/>
                <w:szCs w:val="21"/>
                <w:lang w:val="en-US" w:eastAsia="zh-CN" w:bidi="ar-SA"/>
              </w:rPr>
              <w:t>154</w:t>
            </w:r>
            <w:r>
              <w:rPr>
                <w:rFonts w:hint="eastAsia" w:cs="Times New Roman"/>
                <w:color w:val="auto"/>
                <w:sz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rPr>
            </w:pPr>
          </w:p>
        </w:tc>
        <w:tc>
          <w:tcPr>
            <w:tcW w:w="1417" w:type="dxa"/>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p>
        </w:tc>
        <w:tc>
          <w:tcPr>
            <w:tcW w:w="1701" w:type="dxa"/>
            <w:noWrap w:val="0"/>
            <w:vAlign w:val="center"/>
          </w:tcPr>
          <w:p>
            <w:pPr>
              <w:keepNext w:val="0"/>
              <w:keepLines w:val="0"/>
              <w:pageBreakBefore w:val="0"/>
              <w:widowControl/>
              <w:suppressLineNumbers w:val="0"/>
              <w:kinsoku/>
              <w:wordWrap/>
              <w:overflowPunct/>
              <w:topLinePunct w:val="0"/>
              <w:bidi w:val="0"/>
              <w:snapToGrid w:val="0"/>
              <w:ind w:right="0" w:rightChars="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color w:val="auto"/>
                <w:sz w:val="21"/>
                <w:szCs w:val="21"/>
                <w:lang w:val="en-US" w:eastAsia="zh-CN"/>
              </w:rPr>
              <w:t>5.04t/a</w:t>
            </w:r>
          </w:p>
        </w:tc>
        <w:tc>
          <w:tcPr>
            <w:tcW w:w="1276"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70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55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rPr>
            </w:pPr>
            <w:r>
              <w:rPr>
                <w:rFonts w:hint="eastAsia" w:cs="宋体"/>
                <w:color w:val="auto"/>
                <w:kern w:val="2"/>
                <w:sz w:val="21"/>
                <w:szCs w:val="21"/>
                <w:lang w:val="en-US" w:eastAsia="zh-CN" w:bidi="ar-SA"/>
              </w:rPr>
              <w:t>12.28</w:t>
            </w:r>
            <w:r>
              <w:rPr>
                <w:rFonts w:hint="eastAsia" w:cs="Times New Roman"/>
                <w:color w:val="auto"/>
                <w:sz w:val="21"/>
                <w:szCs w:val="21"/>
                <w:lang w:val="en-US" w:eastAsia="zh-CN"/>
              </w:rPr>
              <w:t>t/a</w:t>
            </w:r>
          </w:p>
        </w:tc>
        <w:tc>
          <w:tcPr>
            <w:tcW w:w="1761" w:type="dxa"/>
            <w:noWrap w:val="0"/>
            <w:vAlign w:val="center"/>
          </w:tcPr>
          <w:p>
            <w:pPr>
              <w:keepNext w:val="0"/>
              <w:keepLines w:val="0"/>
              <w:pageBreakBefore w:val="0"/>
              <w:widowControl/>
              <w:suppressLineNumbers w:val="0"/>
              <w:kinsoku/>
              <w:wordWrap/>
              <w:overflowPunct/>
              <w:topLinePunct w:val="0"/>
              <w:bidi w:val="0"/>
              <w:snapToGrid w:val="0"/>
              <w:ind w:right="0" w:rightChars="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color w:val="auto"/>
                <w:sz w:val="21"/>
                <w:szCs w:val="21"/>
                <w:lang w:val="en-US" w:eastAsia="zh-CN"/>
              </w:rPr>
              <w:t>5.04t/a</w:t>
            </w:r>
          </w:p>
        </w:tc>
        <w:tc>
          <w:tcPr>
            <w:tcW w:w="195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bidi="ar-SA"/>
              </w:rPr>
            </w:pPr>
            <w:r>
              <w:rPr>
                <w:rFonts w:hint="eastAsia" w:cs="宋体"/>
                <w:color w:val="auto"/>
                <w:kern w:val="2"/>
                <w:sz w:val="21"/>
                <w:szCs w:val="21"/>
                <w:lang w:val="en-US" w:eastAsia="zh-CN" w:bidi="ar-SA"/>
              </w:rPr>
              <w:t>12.28</w:t>
            </w:r>
            <w:r>
              <w:rPr>
                <w:rFonts w:hint="eastAsia" w:cs="Times New Roman"/>
                <w:color w:val="auto"/>
                <w:sz w:val="21"/>
                <w:szCs w:val="21"/>
                <w:lang w:val="en-US" w:eastAsia="zh-CN"/>
              </w:rPr>
              <w:t>t/a</w:t>
            </w:r>
          </w:p>
        </w:tc>
        <w:tc>
          <w:tcPr>
            <w:tcW w:w="114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cs="宋体"/>
                <w:color w:val="auto"/>
                <w:kern w:val="2"/>
                <w:sz w:val="21"/>
                <w:szCs w:val="21"/>
                <w:lang w:val="en-US" w:eastAsia="zh-CN" w:bidi="ar-SA"/>
              </w:rPr>
              <w:t>+7.24</w:t>
            </w:r>
            <w:r>
              <w:rPr>
                <w:rFonts w:hint="eastAsia" w:cs="Times New Roman"/>
                <w:color w:val="auto"/>
                <w:sz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rPr>
            </w:pPr>
          </w:p>
        </w:tc>
        <w:tc>
          <w:tcPr>
            <w:tcW w:w="1417" w:type="dxa"/>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X</w:t>
            </w:r>
          </w:p>
        </w:tc>
        <w:tc>
          <w:tcPr>
            <w:tcW w:w="1701" w:type="dxa"/>
            <w:noWrap w:val="0"/>
            <w:vAlign w:val="center"/>
          </w:tcPr>
          <w:p>
            <w:pPr>
              <w:keepNext w:val="0"/>
              <w:keepLines w:val="0"/>
              <w:pageBreakBefore w:val="0"/>
              <w:widowControl/>
              <w:suppressLineNumbers w:val="0"/>
              <w:kinsoku/>
              <w:wordWrap/>
              <w:overflowPunct/>
              <w:topLinePunct w:val="0"/>
              <w:bidi w:val="0"/>
              <w:snapToGrid w:val="0"/>
              <w:ind w:right="0" w:rightChars="0"/>
              <w:jc w:val="center"/>
              <w:textAlignment w:val="top"/>
              <w:rPr>
                <w:rFonts w:hint="default" w:ascii="Times New Roman" w:hAnsi="Times New Roman" w:eastAsia="宋体" w:cs="Times New Roman"/>
                <w:snapToGrid w:val="0"/>
                <w:color w:val="auto"/>
                <w:kern w:val="21"/>
                <w:sz w:val="21"/>
                <w:szCs w:val="21"/>
                <w:lang w:val="en-US" w:eastAsia="zh-CN" w:bidi="ar-SA"/>
              </w:rPr>
            </w:pPr>
            <w:r>
              <w:rPr>
                <w:rFonts w:hint="eastAsia" w:cs="Times New Roman"/>
                <w:color w:val="auto"/>
                <w:sz w:val="21"/>
                <w:szCs w:val="21"/>
                <w:lang w:val="en-US" w:eastAsia="zh-CN"/>
              </w:rPr>
              <w:t>9.78t/a</w:t>
            </w:r>
          </w:p>
        </w:tc>
        <w:tc>
          <w:tcPr>
            <w:tcW w:w="1276"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70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55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rPr>
            </w:pPr>
            <w:r>
              <w:rPr>
                <w:rFonts w:hint="eastAsia" w:cs="宋体"/>
                <w:color w:val="auto"/>
                <w:kern w:val="2"/>
                <w:sz w:val="21"/>
                <w:szCs w:val="21"/>
                <w:lang w:val="en-US" w:eastAsia="zh-CN" w:bidi="ar-SA"/>
              </w:rPr>
              <w:t>10.16</w:t>
            </w:r>
            <w:r>
              <w:rPr>
                <w:rFonts w:hint="eastAsia" w:cs="Times New Roman"/>
                <w:color w:val="auto"/>
                <w:sz w:val="21"/>
                <w:szCs w:val="21"/>
                <w:lang w:val="en-US" w:eastAsia="zh-CN"/>
              </w:rPr>
              <w:t>t/a</w:t>
            </w:r>
          </w:p>
        </w:tc>
        <w:tc>
          <w:tcPr>
            <w:tcW w:w="1761" w:type="dxa"/>
            <w:noWrap w:val="0"/>
            <w:vAlign w:val="center"/>
          </w:tcPr>
          <w:p>
            <w:pPr>
              <w:keepNext w:val="0"/>
              <w:keepLines w:val="0"/>
              <w:pageBreakBefore w:val="0"/>
              <w:widowControl/>
              <w:suppressLineNumbers w:val="0"/>
              <w:kinsoku/>
              <w:wordWrap/>
              <w:overflowPunct/>
              <w:topLinePunct w:val="0"/>
              <w:bidi w:val="0"/>
              <w:snapToGrid w:val="0"/>
              <w:ind w:right="0" w:rightChars="0"/>
              <w:jc w:val="center"/>
              <w:textAlignment w:val="top"/>
              <w:rPr>
                <w:rFonts w:hint="default" w:ascii="Times New Roman" w:hAnsi="Times New Roman" w:eastAsia="宋体" w:cs="Times New Roman"/>
                <w:snapToGrid w:val="0"/>
                <w:color w:val="auto"/>
                <w:kern w:val="21"/>
                <w:sz w:val="21"/>
                <w:szCs w:val="21"/>
                <w:lang w:val="en-US" w:eastAsia="zh-CN" w:bidi="ar-SA"/>
              </w:rPr>
            </w:pPr>
            <w:r>
              <w:rPr>
                <w:rFonts w:hint="eastAsia" w:cs="Times New Roman"/>
                <w:color w:val="auto"/>
                <w:sz w:val="21"/>
                <w:szCs w:val="21"/>
                <w:lang w:val="en-US" w:eastAsia="zh-CN"/>
              </w:rPr>
              <w:t>9.78t/a</w:t>
            </w:r>
          </w:p>
        </w:tc>
        <w:tc>
          <w:tcPr>
            <w:tcW w:w="195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bidi="ar-SA"/>
              </w:rPr>
            </w:pPr>
            <w:r>
              <w:rPr>
                <w:rFonts w:hint="eastAsia" w:cs="宋体"/>
                <w:color w:val="auto"/>
                <w:kern w:val="2"/>
                <w:sz w:val="21"/>
                <w:szCs w:val="21"/>
                <w:lang w:val="en-US" w:eastAsia="zh-CN" w:bidi="ar-SA"/>
              </w:rPr>
              <w:t>10.16</w:t>
            </w:r>
            <w:r>
              <w:rPr>
                <w:rFonts w:hint="eastAsia" w:cs="Times New Roman"/>
                <w:color w:val="auto"/>
                <w:sz w:val="21"/>
                <w:szCs w:val="21"/>
                <w:lang w:val="en-US" w:eastAsia="zh-CN"/>
              </w:rPr>
              <w:t>t/a</w:t>
            </w:r>
          </w:p>
        </w:tc>
        <w:tc>
          <w:tcPr>
            <w:tcW w:w="114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cs="宋体"/>
                <w:color w:val="auto"/>
                <w:kern w:val="2"/>
                <w:sz w:val="21"/>
                <w:szCs w:val="21"/>
                <w:lang w:val="en-US" w:eastAsia="zh-CN" w:bidi="ar-SA"/>
              </w:rPr>
              <w:t>+0.</w:t>
            </w:r>
            <w:r>
              <w:rPr>
                <w:rFonts w:hint="eastAsia" w:cs="宋体"/>
                <w:color w:val="auto"/>
                <w:kern w:val="2"/>
                <w:sz w:val="21"/>
                <w:szCs w:val="21"/>
                <w:lang w:val="en-US" w:eastAsia="zh-CN" w:bidi="ar-SA"/>
              </w:rPr>
              <w:t>38</w:t>
            </w:r>
            <w:r>
              <w:rPr>
                <w:rFonts w:hint="eastAsia" w:cs="Times New Roman"/>
                <w:color w:val="auto"/>
                <w:sz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rPr>
            </w:pPr>
          </w:p>
        </w:tc>
        <w:tc>
          <w:tcPr>
            <w:tcW w:w="1417" w:type="dxa"/>
            <w:noWrap w:val="0"/>
            <w:vAlign w:val="center"/>
          </w:tcPr>
          <w:p>
            <w:pPr>
              <w:snapToGrid w:val="0"/>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氟化物</w:t>
            </w:r>
          </w:p>
        </w:tc>
        <w:tc>
          <w:tcPr>
            <w:tcW w:w="1701" w:type="dxa"/>
            <w:noWrap w:val="0"/>
            <w:vAlign w:val="center"/>
          </w:tcPr>
          <w:p>
            <w:pPr>
              <w:keepNext w:val="0"/>
              <w:keepLines w:val="0"/>
              <w:pageBreakBefore w:val="0"/>
              <w:kinsoku/>
              <w:wordWrap/>
              <w:overflowPunct/>
              <w:topLinePunct w:val="0"/>
              <w:bidi w:val="0"/>
              <w:snapToGrid w:val="0"/>
              <w:ind w:right="0" w:rightChars="0"/>
              <w:jc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color w:val="auto"/>
                <w:sz w:val="21"/>
                <w:szCs w:val="21"/>
                <w:lang w:val="en-US" w:eastAsia="zh-CN"/>
              </w:rPr>
              <w:t>0.30t/a</w:t>
            </w:r>
          </w:p>
        </w:tc>
        <w:tc>
          <w:tcPr>
            <w:tcW w:w="1276"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70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55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rPr>
            </w:pPr>
            <w:r>
              <w:rPr>
                <w:rFonts w:hint="eastAsia" w:cs="宋体"/>
                <w:color w:val="auto"/>
                <w:kern w:val="2"/>
                <w:sz w:val="21"/>
                <w:szCs w:val="21"/>
                <w:lang w:val="en-US" w:eastAsia="zh-CN" w:bidi="ar-SA"/>
              </w:rPr>
              <w:t>0.59</w:t>
            </w:r>
            <w:r>
              <w:rPr>
                <w:rFonts w:hint="eastAsia" w:cs="Times New Roman"/>
                <w:color w:val="auto"/>
                <w:sz w:val="21"/>
                <w:szCs w:val="21"/>
                <w:lang w:val="en-US" w:eastAsia="zh-CN"/>
              </w:rPr>
              <w:t>t/a</w:t>
            </w:r>
          </w:p>
        </w:tc>
        <w:tc>
          <w:tcPr>
            <w:tcW w:w="1761" w:type="dxa"/>
            <w:noWrap w:val="0"/>
            <w:vAlign w:val="center"/>
          </w:tcPr>
          <w:p>
            <w:pPr>
              <w:keepNext w:val="0"/>
              <w:keepLines w:val="0"/>
              <w:pageBreakBefore w:val="0"/>
              <w:kinsoku/>
              <w:wordWrap/>
              <w:overflowPunct/>
              <w:topLinePunct w:val="0"/>
              <w:bidi w:val="0"/>
              <w:snapToGrid w:val="0"/>
              <w:ind w:right="0" w:rightChars="0"/>
              <w:jc w:val="center"/>
              <w:rPr>
                <w:rFonts w:hint="default" w:ascii="Times New Roman" w:hAnsi="Times New Roman" w:eastAsia="宋体" w:cs="Times New Roman"/>
                <w:snapToGrid w:val="0"/>
                <w:color w:val="auto"/>
                <w:kern w:val="21"/>
                <w:sz w:val="21"/>
                <w:szCs w:val="21"/>
                <w:lang w:val="en-US" w:eastAsia="zh-CN" w:bidi="ar-SA"/>
              </w:rPr>
            </w:pPr>
            <w:r>
              <w:rPr>
                <w:rFonts w:hint="eastAsia" w:cs="Times New Roman"/>
                <w:color w:val="auto"/>
                <w:sz w:val="21"/>
                <w:szCs w:val="21"/>
                <w:lang w:val="en-US" w:eastAsia="zh-CN"/>
              </w:rPr>
              <w:t>0.30t/a</w:t>
            </w:r>
          </w:p>
        </w:tc>
        <w:tc>
          <w:tcPr>
            <w:tcW w:w="195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bidi="ar-SA"/>
              </w:rPr>
            </w:pPr>
            <w:r>
              <w:rPr>
                <w:rFonts w:hint="eastAsia" w:cs="宋体"/>
                <w:color w:val="auto"/>
                <w:kern w:val="2"/>
                <w:sz w:val="21"/>
                <w:szCs w:val="21"/>
                <w:lang w:val="en-US" w:eastAsia="zh-CN" w:bidi="ar-SA"/>
              </w:rPr>
              <w:t>0.59</w:t>
            </w:r>
            <w:r>
              <w:rPr>
                <w:rFonts w:hint="eastAsia" w:cs="Times New Roman"/>
                <w:color w:val="auto"/>
                <w:sz w:val="21"/>
                <w:szCs w:val="21"/>
                <w:lang w:val="en-US" w:eastAsia="zh-CN"/>
              </w:rPr>
              <w:t>t/a</w:t>
            </w:r>
          </w:p>
        </w:tc>
        <w:tc>
          <w:tcPr>
            <w:tcW w:w="114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cs="宋体"/>
                <w:color w:val="auto"/>
                <w:kern w:val="2"/>
                <w:sz w:val="21"/>
                <w:szCs w:val="21"/>
                <w:lang w:val="en-US" w:eastAsia="zh-CN" w:bidi="ar-SA"/>
              </w:rPr>
              <w:t>+0.2</w:t>
            </w:r>
            <w:r>
              <w:rPr>
                <w:rFonts w:hint="eastAsia" w:cs="宋体"/>
                <w:color w:val="auto"/>
                <w:kern w:val="2"/>
                <w:sz w:val="21"/>
                <w:szCs w:val="21"/>
                <w:lang w:val="en-US" w:eastAsia="zh-CN" w:bidi="ar-SA"/>
              </w:rPr>
              <w:t>9</w:t>
            </w:r>
            <w:r>
              <w:rPr>
                <w:rFonts w:hint="eastAsia" w:cs="Times New Roman"/>
                <w:color w:val="auto"/>
                <w:sz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废水</w:t>
            </w:r>
          </w:p>
        </w:tc>
        <w:tc>
          <w:tcPr>
            <w:tcW w:w="1417" w:type="dxa"/>
            <w:noWrap w:val="0"/>
            <w:vAlign w:val="center"/>
          </w:tcPr>
          <w:p>
            <w:pPr>
              <w:snapToGrid w:val="0"/>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276"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70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559"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761" w:type="dxa"/>
            <w:noWrap w:val="0"/>
            <w:vAlign w:val="center"/>
          </w:tcPr>
          <w:p>
            <w:pPr>
              <w:pStyle w:val="38"/>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959" w:type="dxa"/>
            <w:noWrap w:val="0"/>
            <w:vAlign w:val="center"/>
          </w:tcPr>
          <w:p>
            <w:pPr>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143" w:type="dxa"/>
            <w:noWrap w:val="0"/>
            <w:vAlign w:val="center"/>
          </w:tcPr>
          <w:p>
            <w:pPr>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restart"/>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一般工业</w:t>
            </w:r>
          </w:p>
          <w:p>
            <w:pPr>
              <w:pStyle w:val="38"/>
              <w:spacing w:beforeLines="0" w:afterLines="0" w:line="240" w:lineRule="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固体废物</w:t>
            </w:r>
          </w:p>
        </w:tc>
        <w:tc>
          <w:tcPr>
            <w:tcW w:w="1417" w:type="dxa"/>
            <w:noWrap w:val="0"/>
            <w:vAlign w:val="center"/>
          </w:tcPr>
          <w:p>
            <w:pPr>
              <w:pStyle w:val="61"/>
              <w:adjustRightInd w:val="0"/>
              <w:snapToGrid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废泥坯</w:t>
            </w:r>
          </w:p>
        </w:tc>
        <w:tc>
          <w:tcPr>
            <w:tcW w:w="170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100</w:t>
            </w:r>
            <w:r>
              <w:rPr>
                <w:rFonts w:hint="eastAsia" w:cs="Times New Roman"/>
                <w:color w:val="auto"/>
                <w:sz w:val="21"/>
                <w:szCs w:val="21"/>
                <w:lang w:val="en-US" w:eastAsia="zh-CN"/>
              </w:rPr>
              <w:t>t/a</w:t>
            </w:r>
          </w:p>
        </w:tc>
        <w:tc>
          <w:tcPr>
            <w:tcW w:w="1276"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70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5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eastAsia="宋体" w:cs="宋体"/>
                <w:color w:val="auto"/>
                <w:sz w:val="21"/>
                <w:szCs w:val="21"/>
                <w:lang w:val="en-US" w:eastAsia="zh-CN"/>
              </w:rPr>
              <w:t>300</w:t>
            </w:r>
            <w:r>
              <w:rPr>
                <w:rFonts w:hint="eastAsia" w:cs="Times New Roman"/>
                <w:color w:val="auto"/>
                <w:sz w:val="21"/>
                <w:szCs w:val="21"/>
                <w:lang w:val="en-US" w:eastAsia="zh-CN"/>
              </w:rPr>
              <w:t>t/a</w:t>
            </w:r>
          </w:p>
        </w:tc>
        <w:tc>
          <w:tcPr>
            <w:tcW w:w="176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100</w:t>
            </w:r>
            <w:r>
              <w:rPr>
                <w:rFonts w:hint="eastAsia" w:cs="Times New Roman"/>
                <w:color w:val="auto"/>
                <w:sz w:val="21"/>
                <w:szCs w:val="21"/>
                <w:lang w:val="en-US" w:eastAsia="zh-CN"/>
              </w:rPr>
              <w:t>t/a</w:t>
            </w:r>
          </w:p>
        </w:tc>
        <w:tc>
          <w:tcPr>
            <w:tcW w:w="19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eastAsia="宋体" w:cs="宋体"/>
                <w:color w:val="auto"/>
                <w:sz w:val="21"/>
                <w:szCs w:val="21"/>
                <w:lang w:val="en-US" w:eastAsia="zh-CN"/>
              </w:rPr>
              <w:t>300</w:t>
            </w:r>
            <w:r>
              <w:rPr>
                <w:rFonts w:hint="eastAsia" w:cs="Times New Roman"/>
                <w:color w:val="auto"/>
                <w:sz w:val="21"/>
                <w:szCs w:val="21"/>
                <w:lang w:val="en-US" w:eastAsia="zh-CN"/>
              </w:rPr>
              <w:t>t/a</w:t>
            </w:r>
          </w:p>
        </w:tc>
        <w:tc>
          <w:tcPr>
            <w:tcW w:w="114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cs="宋体"/>
                <w:color w:val="auto"/>
                <w:kern w:val="2"/>
                <w:sz w:val="21"/>
                <w:szCs w:val="21"/>
                <w:lang w:val="en-US" w:eastAsia="zh-CN" w:bidi="ar-SA"/>
              </w:rPr>
              <w:t>+200</w:t>
            </w:r>
            <w:r>
              <w:rPr>
                <w:rFonts w:hint="eastAsia" w:cs="Times New Roman"/>
                <w:color w:val="auto"/>
                <w:sz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rPr>
            </w:pPr>
          </w:p>
        </w:tc>
        <w:tc>
          <w:tcPr>
            <w:tcW w:w="1417" w:type="dxa"/>
            <w:noWrap w:val="0"/>
            <w:vAlign w:val="center"/>
          </w:tcPr>
          <w:p>
            <w:pPr>
              <w:pStyle w:val="61"/>
              <w:adjustRightInd w:val="0"/>
              <w:snapToGrid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不合格砖</w:t>
            </w:r>
          </w:p>
        </w:tc>
        <w:tc>
          <w:tcPr>
            <w:tcW w:w="170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15.50</w:t>
            </w:r>
            <w:r>
              <w:rPr>
                <w:rFonts w:hint="eastAsia" w:cs="Times New Roman"/>
                <w:color w:val="auto"/>
                <w:sz w:val="21"/>
                <w:szCs w:val="21"/>
                <w:lang w:val="en-US" w:eastAsia="zh-CN"/>
              </w:rPr>
              <w:t>t/a</w:t>
            </w:r>
          </w:p>
        </w:tc>
        <w:tc>
          <w:tcPr>
            <w:tcW w:w="1276"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70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5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eastAsia="宋体" w:cs="宋体"/>
                <w:color w:val="auto"/>
                <w:sz w:val="21"/>
                <w:szCs w:val="21"/>
                <w:lang w:val="en-US" w:eastAsia="zh-CN"/>
              </w:rPr>
              <w:t>32.63</w:t>
            </w:r>
            <w:r>
              <w:rPr>
                <w:rFonts w:hint="eastAsia" w:cs="Times New Roman"/>
                <w:color w:val="auto"/>
                <w:sz w:val="21"/>
                <w:szCs w:val="21"/>
                <w:lang w:val="en-US" w:eastAsia="zh-CN"/>
              </w:rPr>
              <w:t>t/a</w:t>
            </w:r>
          </w:p>
        </w:tc>
        <w:tc>
          <w:tcPr>
            <w:tcW w:w="176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15.50</w:t>
            </w:r>
            <w:r>
              <w:rPr>
                <w:rFonts w:hint="eastAsia" w:cs="Times New Roman"/>
                <w:color w:val="auto"/>
                <w:sz w:val="21"/>
                <w:szCs w:val="21"/>
                <w:lang w:val="en-US" w:eastAsia="zh-CN"/>
              </w:rPr>
              <w:t>t/a</w:t>
            </w:r>
          </w:p>
        </w:tc>
        <w:tc>
          <w:tcPr>
            <w:tcW w:w="19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eastAsia" w:eastAsia="宋体" w:cs="宋体"/>
                <w:color w:val="auto"/>
                <w:sz w:val="21"/>
                <w:szCs w:val="21"/>
                <w:lang w:val="en-US" w:eastAsia="zh-CN"/>
              </w:rPr>
              <w:t>32.63</w:t>
            </w:r>
            <w:r>
              <w:rPr>
                <w:rFonts w:hint="eastAsia" w:cs="Times New Roman"/>
                <w:color w:val="auto"/>
                <w:sz w:val="21"/>
                <w:szCs w:val="21"/>
                <w:lang w:val="en-US" w:eastAsia="zh-CN"/>
              </w:rPr>
              <w:t>t/a</w:t>
            </w:r>
          </w:p>
        </w:tc>
        <w:tc>
          <w:tcPr>
            <w:tcW w:w="114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cs="宋体"/>
                <w:color w:val="auto"/>
                <w:kern w:val="2"/>
                <w:sz w:val="21"/>
                <w:szCs w:val="21"/>
                <w:lang w:val="en-US" w:eastAsia="zh-CN" w:bidi="ar-SA"/>
              </w:rPr>
              <w:t>+17.13</w:t>
            </w:r>
            <w:r>
              <w:rPr>
                <w:rFonts w:hint="eastAsia" w:cs="Times New Roman"/>
                <w:color w:val="auto"/>
                <w:sz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rPr>
            </w:pPr>
          </w:p>
        </w:tc>
        <w:tc>
          <w:tcPr>
            <w:tcW w:w="1417" w:type="dxa"/>
            <w:noWrap w:val="0"/>
            <w:vAlign w:val="center"/>
          </w:tcPr>
          <w:p>
            <w:pPr>
              <w:pStyle w:val="61"/>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脱硫渣</w:t>
            </w:r>
          </w:p>
        </w:tc>
        <w:tc>
          <w:tcPr>
            <w:tcW w:w="170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eastAsia" w:eastAsia="宋体" w:cs="宋体"/>
                <w:color w:val="auto"/>
                <w:sz w:val="21"/>
                <w:szCs w:val="21"/>
                <w:lang w:val="en-US" w:eastAsia="zh-CN"/>
              </w:rPr>
              <w:t>750</w:t>
            </w:r>
            <w:r>
              <w:rPr>
                <w:rFonts w:hint="eastAsia" w:cs="Times New Roman"/>
                <w:color w:val="auto"/>
                <w:sz w:val="21"/>
                <w:szCs w:val="21"/>
                <w:lang w:val="en-US" w:eastAsia="zh-CN"/>
              </w:rPr>
              <w:t>t/a</w:t>
            </w:r>
          </w:p>
        </w:tc>
        <w:tc>
          <w:tcPr>
            <w:tcW w:w="1276"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70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5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1440</w:t>
            </w:r>
            <w:r>
              <w:rPr>
                <w:rFonts w:hint="eastAsia" w:cs="Times New Roman"/>
                <w:color w:val="auto"/>
                <w:sz w:val="21"/>
                <w:szCs w:val="21"/>
                <w:lang w:val="en-US" w:eastAsia="zh-CN"/>
              </w:rPr>
              <w:t>t/a</w:t>
            </w:r>
          </w:p>
        </w:tc>
        <w:tc>
          <w:tcPr>
            <w:tcW w:w="176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eastAsia" w:eastAsia="宋体" w:cs="宋体"/>
                <w:color w:val="auto"/>
                <w:sz w:val="21"/>
                <w:szCs w:val="21"/>
                <w:lang w:val="en-US" w:eastAsia="zh-CN"/>
              </w:rPr>
              <w:t>750</w:t>
            </w:r>
            <w:r>
              <w:rPr>
                <w:rFonts w:hint="eastAsia" w:cs="Times New Roman"/>
                <w:color w:val="auto"/>
                <w:sz w:val="21"/>
                <w:szCs w:val="21"/>
                <w:lang w:val="en-US" w:eastAsia="zh-CN"/>
              </w:rPr>
              <w:t>t/a</w:t>
            </w:r>
          </w:p>
        </w:tc>
        <w:tc>
          <w:tcPr>
            <w:tcW w:w="19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color w:val="auto"/>
                <w:sz w:val="21"/>
                <w:szCs w:val="21"/>
                <w:lang w:val="en-US" w:eastAsia="zh-CN"/>
              </w:rPr>
              <w:t>1440</w:t>
            </w:r>
            <w:r>
              <w:rPr>
                <w:rFonts w:hint="eastAsia" w:cs="Times New Roman"/>
                <w:color w:val="auto"/>
                <w:sz w:val="21"/>
                <w:szCs w:val="21"/>
                <w:lang w:val="en-US" w:eastAsia="zh-CN"/>
              </w:rPr>
              <w:t>t/a</w:t>
            </w:r>
          </w:p>
        </w:tc>
        <w:tc>
          <w:tcPr>
            <w:tcW w:w="114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cs="宋体"/>
                <w:color w:val="auto"/>
                <w:kern w:val="2"/>
                <w:sz w:val="21"/>
                <w:szCs w:val="21"/>
                <w:lang w:val="en-US" w:eastAsia="zh-CN" w:bidi="ar-SA"/>
              </w:rPr>
              <w:t>+690</w:t>
            </w:r>
            <w:r>
              <w:rPr>
                <w:rFonts w:hint="eastAsia" w:cs="Times New Roman"/>
                <w:color w:val="auto"/>
                <w:sz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rPr>
            </w:pPr>
          </w:p>
        </w:tc>
        <w:tc>
          <w:tcPr>
            <w:tcW w:w="1417" w:type="dxa"/>
            <w:noWrap w:val="0"/>
            <w:vAlign w:val="center"/>
          </w:tcPr>
          <w:p>
            <w:pPr>
              <w:pStyle w:val="61"/>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除尘灰</w:t>
            </w:r>
          </w:p>
        </w:tc>
        <w:tc>
          <w:tcPr>
            <w:tcW w:w="170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color w:val="auto"/>
                <w:sz w:val="21"/>
                <w:szCs w:val="21"/>
                <w:lang w:val="en-US" w:eastAsia="zh-CN"/>
              </w:rPr>
              <w:t>310</w:t>
            </w:r>
            <w:r>
              <w:rPr>
                <w:rFonts w:hint="eastAsia" w:cs="Times New Roman"/>
                <w:color w:val="auto"/>
                <w:sz w:val="21"/>
                <w:szCs w:val="21"/>
                <w:lang w:val="en-US" w:eastAsia="zh-CN"/>
              </w:rPr>
              <w:t>t/a</w:t>
            </w:r>
          </w:p>
        </w:tc>
        <w:tc>
          <w:tcPr>
            <w:tcW w:w="1276"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70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559" w:type="dxa"/>
            <w:noWrap w:val="0"/>
            <w:vAlign w:val="center"/>
          </w:tcPr>
          <w:p>
            <w:pPr>
              <w:pStyle w:val="38"/>
              <w:spacing w:beforeLines="0" w:afterLines="0" w:line="240" w:lineRule="auto"/>
              <w:rPr>
                <w:rFonts w:hint="default" w:ascii="Times New Roman" w:hAnsi="Times New Roman" w:eastAsia="宋体" w:cs="Times New Roman"/>
                <w:color w:val="auto"/>
                <w:kern w:val="2"/>
                <w:sz w:val="21"/>
                <w:szCs w:val="21"/>
                <w:lang w:val="en-US" w:eastAsia="zh-CN" w:bidi="ar-SA"/>
              </w:rPr>
            </w:pPr>
            <w:r>
              <w:rPr>
                <w:rFonts w:hint="eastAsia" w:eastAsia="宋体" w:cs="宋体"/>
                <w:color w:val="auto"/>
                <w:sz w:val="21"/>
                <w:szCs w:val="21"/>
                <w:lang w:val="en-US" w:eastAsia="zh-CN"/>
              </w:rPr>
              <w:t>693.5</w:t>
            </w:r>
            <w:r>
              <w:rPr>
                <w:rFonts w:hint="eastAsia" w:cs="Times New Roman"/>
                <w:color w:val="auto"/>
                <w:sz w:val="21"/>
                <w:szCs w:val="21"/>
                <w:lang w:val="en-US" w:eastAsia="zh-CN"/>
              </w:rPr>
              <w:t>t/a</w:t>
            </w:r>
          </w:p>
        </w:tc>
        <w:tc>
          <w:tcPr>
            <w:tcW w:w="176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color w:val="auto"/>
                <w:sz w:val="21"/>
                <w:szCs w:val="21"/>
                <w:lang w:val="en-US" w:eastAsia="zh-CN"/>
              </w:rPr>
              <w:t>310</w:t>
            </w:r>
            <w:r>
              <w:rPr>
                <w:rFonts w:hint="eastAsia" w:cs="Times New Roman"/>
                <w:color w:val="auto"/>
                <w:sz w:val="21"/>
                <w:szCs w:val="21"/>
                <w:lang w:val="en-US" w:eastAsia="zh-CN"/>
              </w:rPr>
              <w:t>t/a</w:t>
            </w:r>
          </w:p>
        </w:tc>
        <w:tc>
          <w:tcPr>
            <w:tcW w:w="1959"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eastAsia" w:eastAsia="宋体" w:cs="宋体"/>
                <w:color w:val="auto"/>
                <w:sz w:val="21"/>
                <w:szCs w:val="21"/>
                <w:lang w:val="en-US" w:eastAsia="zh-CN"/>
              </w:rPr>
              <w:t>693.5</w:t>
            </w:r>
            <w:r>
              <w:rPr>
                <w:rFonts w:hint="eastAsia" w:cs="Times New Roman"/>
                <w:color w:val="auto"/>
                <w:sz w:val="21"/>
                <w:szCs w:val="21"/>
                <w:lang w:val="en-US" w:eastAsia="zh-CN"/>
              </w:rPr>
              <w:t>t/a</w:t>
            </w:r>
          </w:p>
        </w:tc>
        <w:tc>
          <w:tcPr>
            <w:tcW w:w="114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cs="宋体"/>
                <w:color w:val="auto"/>
                <w:kern w:val="2"/>
                <w:sz w:val="21"/>
                <w:szCs w:val="21"/>
                <w:lang w:val="en-US" w:eastAsia="zh-CN" w:bidi="ar-SA"/>
              </w:rPr>
              <w:t>+383.5</w:t>
            </w:r>
            <w:r>
              <w:rPr>
                <w:rFonts w:hint="eastAsia" w:cs="Times New Roman"/>
                <w:color w:val="auto"/>
                <w:sz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vMerge w:val="continue"/>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rPr>
            </w:pPr>
          </w:p>
        </w:tc>
        <w:tc>
          <w:tcPr>
            <w:tcW w:w="1417" w:type="dxa"/>
            <w:noWrap w:val="0"/>
            <w:vAlign w:val="center"/>
          </w:tcPr>
          <w:p>
            <w:pPr>
              <w:pStyle w:val="61"/>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沉淀池沉渣</w:t>
            </w:r>
          </w:p>
        </w:tc>
        <w:tc>
          <w:tcPr>
            <w:tcW w:w="170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0.2</w:t>
            </w:r>
            <w:r>
              <w:rPr>
                <w:rFonts w:hint="eastAsia" w:cs="Times New Roman"/>
                <w:color w:val="auto"/>
                <w:sz w:val="21"/>
                <w:szCs w:val="21"/>
                <w:lang w:val="en-US" w:eastAsia="zh-CN"/>
              </w:rPr>
              <w:t>t/a</w:t>
            </w:r>
          </w:p>
        </w:tc>
        <w:tc>
          <w:tcPr>
            <w:tcW w:w="1276"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snapToGrid w:val="0"/>
                <w:color w:val="auto"/>
                <w:kern w:val="21"/>
                <w:sz w:val="21"/>
                <w:szCs w:val="21"/>
                <w:lang w:val="en-US" w:eastAsia="zh-CN"/>
              </w:rPr>
              <w:t>/</w:t>
            </w:r>
          </w:p>
        </w:tc>
        <w:tc>
          <w:tcPr>
            <w:tcW w:w="170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snapToGrid w:val="0"/>
                <w:color w:val="auto"/>
                <w:kern w:val="21"/>
                <w:sz w:val="21"/>
                <w:szCs w:val="21"/>
                <w:lang w:val="en-US" w:eastAsia="zh-CN"/>
              </w:rPr>
              <w:t>/</w:t>
            </w:r>
          </w:p>
        </w:tc>
        <w:tc>
          <w:tcPr>
            <w:tcW w:w="1559" w:type="dxa"/>
            <w:noWrap w:val="0"/>
            <w:vAlign w:val="center"/>
          </w:tcPr>
          <w:p>
            <w:pPr>
              <w:pStyle w:val="61"/>
              <w:adjustRightInd w:val="0"/>
              <w:snapToGrid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eastAsia="宋体" w:cs="宋体"/>
                <w:color w:val="auto"/>
                <w:sz w:val="21"/>
                <w:szCs w:val="21"/>
                <w:lang w:val="en-US" w:eastAsia="zh-CN"/>
              </w:rPr>
              <w:t>0.5</w:t>
            </w:r>
            <w:r>
              <w:rPr>
                <w:rFonts w:hint="eastAsia" w:cs="Times New Roman"/>
                <w:color w:val="auto"/>
                <w:sz w:val="21"/>
                <w:szCs w:val="21"/>
                <w:lang w:val="en-US" w:eastAsia="zh-CN"/>
              </w:rPr>
              <w:t>t/a</w:t>
            </w:r>
          </w:p>
        </w:tc>
        <w:tc>
          <w:tcPr>
            <w:tcW w:w="176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rPr>
            </w:pPr>
            <w:r>
              <w:rPr>
                <w:rFonts w:hint="eastAsia" w:ascii="Times New Roman" w:cs="Times New Roman"/>
                <w:snapToGrid w:val="0"/>
                <w:color w:val="auto"/>
                <w:kern w:val="21"/>
                <w:sz w:val="21"/>
                <w:szCs w:val="21"/>
                <w:lang w:val="en-US" w:eastAsia="zh-CN" w:bidi="ar-SA"/>
              </w:rPr>
              <w:t>0.2</w:t>
            </w:r>
            <w:r>
              <w:rPr>
                <w:rFonts w:hint="eastAsia" w:cs="Times New Roman"/>
                <w:color w:val="auto"/>
                <w:sz w:val="21"/>
                <w:szCs w:val="21"/>
                <w:lang w:val="en-US" w:eastAsia="zh-CN"/>
              </w:rPr>
              <w:t>t/a</w:t>
            </w:r>
          </w:p>
        </w:tc>
        <w:tc>
          <w:tcPr>
            <w:tcW w:w="1959" w:type="dxa"/>
            <w:noWrap w:val="0"/>
            <w:vAlign w:val="center"/>
          </w:tcPr>
          <w:p>
            <w:pPr>
              <w:pStyle w:val="61"/>
              <w:adjustRightInd w:val="0"/>
              <w:snapToGrid w:val="0"/>
              <w:spacing w:line="240" w:lineRule="auto"/>
              <w:jc w:val="center"/>
              <w:rPr>
                <w:rFonts w:hint="default" w:ascii="Times New Roman" w:hAnsi="Times New Roman" w:eastAsia="宋体" w:cs="Times New Roman"/>
                <w:snapToGrid w:val="0"/>
                <w:color w:val="auto"/>
                <w:kern w:val="21"/>
                <w:sz w:val="21"/>
                <w:szCs w:val="21"/>
                <w:lang w:val="en-US" w:eastAsia="zh-CN"/>
              </w:rPr>
            </w:pPr>
            <w:r>
              <w:rPr>
                <w:rFonts w:hint="eastAsia" w:eastAsia="宋体" w:cs="宋体"/>
                <w:color w:val="auto"/>
                <w:sz w:val="21"/>
                <w:szCs w:val="21"/>
                <w:lang w:val="en-US" w:eastAsia="zh-CN"/>
              </w:rPr>
              <w:t>0.5</w:t>
            </w:r>
            <w:r>
              <w:rPr>
                <w:rFonts w:hint="eastAsia" w:cs="Times New Roman"/>
                <w:color w:val="auto"/>
                <w:sz w:val="21"/>
                <w:szCs w:val="21"/>
                <w:lang w:val="en-US" w:eastAsia="zh-CN"/>
              </w:rPr>
              <w:t>t/a</w:t>
            </w:r>
          </w:p>
        </w:tc>
        <w:tc>
          <w:tcPr>
            <w:tcW w:w="114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cs="宋体"/>
                <w:color w:val="auto"/>
                <w:kern w:val="2"/>
                <w:sz w:val="21"/>
                <w:szCs w:val="21"/>
                <w:lang w:val="en-US" w:eastAsia="zh-CN" w:bidi="ar-SA"/>
              </w:rPr>
              <w:t>+0.3</w:t>
            </w:r>
            <w:r>
              <w:rPr>
                <w:rFonts w:hint="eastAsia" w:cs="Times New Roman"/>
                <w:color w:val="auto"/>
                <w:sz w:val="21"/>
                <w:szCs w:val="21"/>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88"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危险废物</w:t>
            </w:r>
          </w:p>
        </w:tc>
        <w:tc>
          <w:tcPr>
            <w:tcW w:w="1417"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snapToGrid w:val="0"/>
                <w:color w:val="auto"/>
                <w:kern w:val="21"/>
                <w:sz w:val="21"/>
                <w:szCs w:val="21"/>
                <w:lang w:val="en-US" w:eastAsia="zh-CN"/>
              </w:rPr>
              <w:t>废机油</w:t>
            </w:r>
          </w:p>
        </w:tc>
        <w:tc>
          <w:tcPr>
            <w:tcW w:w="170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0.01</w:t>
            </w:r>
            <w:r>
              <w:rPr>
                <w:rFonts w:hint="eastAsia" w:cs="Times New Roman"/>
                <w:color w:val="auto"/>
                <w:sz w:val="21"/>
                <w:szCs w:val="21"/>
                <w:lang w:val="en-US" w:eastAsia="zh-CN"/>
              </w:rPr>
              <w:t>t/a</w:t>
            </w:r>
          </w:p>
        </w:tc>
        <w:tc>
          <w:tcPr>
            <w:tcW w:w="1276"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70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snapToGrid w:val="0"/>
                <w:color w:val="auto"/>
                <w:kern w:val="21"/>
                <w:sz w:val="21"/>
                <w:szCs w:val="21"/>
                <w:lang w:val="en-US" w:eastAsia="zh-CN"/>
              </w:rPr>
              <w:t>/</w:t>
            </w:r>
          </w:p>
        </w:tc>
        <w:tc>
          <w:tcPr>
            <w:tcW w:w="1559" w:type="dxa"/>
            <w:noWrap w:val="0"/>
            <w:vAlign w:val="center"/>
          </w:tcPr>
          <w:p>
            <w:pPr>
              <w:pStyle w:val="61"/>
              <w:adjustRightInd w:val="0"/>
              <w:snapToGrid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eastAsia" w:cs="宋体"/>
                <w:color w:val="auto"/>
                <w:sz w:val="21"/>
                <w:szCs w:val="21"/>
                <w:lang w:val="en-US" w:eastAsia="zh-CN"/>
              </w:rPr>
              <w:t>0.02</w:t>
            </w:r>
            <w:r>
              <w:rPr>
                <w:rFonts w:hint="eastAsia" w:cs="Times New Roman"/>
                <w:color w:val="auto"/>
                <w:sz w:val="21"/>
                <w:szCs w:val="21"/>
                <w:lang w:val="en-US" w:eastAsia="zh-CN"/>
              </w:rPr>
              <w:t>t/a</w:t>
            </w:r>
          </w:p>
        </w:tc>
        <w:tc>
          <w:tcPr>
            <w:tcW w:w="1761" w:type="dxa"/>
            <w:noWrap w:val="0"/>
            <w:vAlign w:val="center"/>
          </w:tcPr>
          <w:p>
            <w:pPr>
              <w:pStyle w:val="38"/>
              <w:spacing w:beforeLines="0" w:afterLines="0" w:line="240" w:lineRule="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cs="Times New Roman"/>
                <w:snapToGrid w:val="0"/>
                <w:color w:val="auto"/>
                <w:kern w:val="21"/>
                <w:sz w:val="21"/>
                <w:szCs w:val="21"/>
                <w:lang w:val="en-US" w:eastAsia="zh-CN" w:bidi="ar-SA"/>
              </w:rPr>
              <w:t>0.01</w:t>
            </w:r>
            <w:r>
              <w:rPr>
                <w:rFonts w:hint="eastAsia" w:cs="Times New Roman"/>
                <w:color w:val="auto"/>
                <w:sz w:val="21"/>
                <w:szCs w:val="21"/>
                <w:lang w:val="en-US" w:eastAsia="zh-CN"/>
              </w:rPr>
              <w:t>t/a</w:t>
            </w:r>
          </w:p>
        </w:tc>
        <w:tc>
          <w:tcPr>
            <w:tcW w:w="1959" w:type="dxa"/>
            <w:noWrap w:val="0"/>
            <w:vAlign w:val="center"/>
          </w:tcPr>
          <w:p>
            <w:pPr>
              <w:pStyle w:val="61"/>
              <w:adjustRightInd w:val="0"/>
              <w:snapToGrid w:val="0"/>
              <w:spacing w:line="240" w:lineRule="auto"/>
              <w:jc w:val="center"/>
              <w:rPr>
                <w:rFonts w:hint="default" w:ascii="Times New Roman" w:hAnsi="Times New Roman" w:eastAsia="宋体" w:cs="Times New Roman"/>
                <w:snapToGrid w:val="0"/>
                <w:color w:val="auto"/>
                <w:kern w:val="21"/>
                <w:sz w:val="21"/>
                <w:szCs w:val="21"/>
                <w:lang w:val="en-US" w:eastAsia="zh-CN" w:bidi="ar-SA"/>
              </w:rPr>
            </w:pPr>
            <w:r>
              <w:rPr>
                <w:rFonts w:hint="eastAsia" w:cs="宋体"/>
                <w:color w:val="auto"/>
                <w:sz w:val="21"/>
                <w:szCs w:val="21"/>
                <w:lang w:val="en-US" w:eastAsia="zh-CN"/>
              </w:rPr>
              <w:t>0.02</w:t>
            </w:r>
            <w:r>
              <w:rPr>
                <w:rFonts w:hint="eastAsia" w:cs="Times New Roman"/>
                <w:color w:val="auto"/>
                <w:sz w:val="21"/>
                <w:szCs w:val="21"/>
                <w:lang w:val="en-US" w:eastAsia="zh-CN"/>
              </w:rPr>
              <w:t>t/a</w:t>
            </w:r>
          </w:p>
        </w:tc>
        <w:tc>
          <w:tcPr>
            <w:tcW w:w="114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napToGrid w:val="0"/>
                <w:color w:val="auto"/>
                <w:kern w:val="21"/>
                <w:sz w:val="21"/>
                <w:szCs w:val="21"/>
                <w:lang w:val="en-US" w:eastAsia="zh-CN" w:bidi="ar-SA"/>
              </w:rPr>
            </w:pPr>
            <w:r>
              <w:rPr>
                <w:rFonts w:hint="eastAsia" w:ascii="Times New Roman" w:hAnsi="Times New Roman" w:eastAsia="宋体" w:cs="宋体"/>
                <w:color w:val="auto"/>
                <w:kern w:val="2"/>
                <w:sz w:val="21"/>
                <w:szCs w:val="21"/>
                <w:lang w:val="en-US" w:eastAsia="zh-CN" w:bidi="ar-SA"/>
              </w:rPr>
              <w:t>+0.01</w:t>
            </w:r>
            <w:r>
              <w:rPr>
                <w:rFonts w:hint="eastAsia" w:cs="Times New Roman"/>
                <w:color w:val="auto"/>
                <w:sz w:val="21"/>
                <w:szCs w:val="21"/>
                <w:lang w:val="en-US" w:eastAsia="zh-CN"/>
              </w:rPr>
              <w:t>t/a</w:t>
            </w:r>
          </w:p>
        </w:tc>
      </w:tr>
    </w:tbl>
    <w:p>
      <w:pPr>
        <w:pStyle w:val="38"/>
        <w:spacing w:before="192" w:beforeLines="80" w:after="24"/>
        <w:jc w:val="left"/>
        <w:rPr>
          <w:rFonts w:hint="default" w:ascii="Times New Roman" w:hAnsi="Times New Roman" w:eastAsia="宋体" w:cs="Times New Roman"/>
          <w:snapToGrid w:val="0"/>
          <w:color w:val="auto"/>
          <w:spacing w:val="-6"/>
          <w:kern w:val="21"/>
          <w:szCs w:val="21"/>
        </w:rPr>
      </w:pPr>
      <w:r>
        <w:rPr>
          <w:rFonts w:hint="default" w:ascii="Times New Roman" w:hAnsi="Times New Roman" w:eastAsia="宋体" w:cs="Times New Roman"/>
          <w:snapToGrid w:val="0"/>
          <w:color w:val="auto"/>
          <w:kern w:val="21"/>
          <w:szCs w:val="21"/>
        </w:rPr>
        <w:t>注：</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6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szCs w:val="21"/>
        </w:rPr>
        <w:t>⑥</w:t>
      </w:r>
      <w:r>
        <w:rPr>
          <w:rFonts w:hint="default" w:ascii="Times New Roman" w:hAnsi="Times New Roman" w:eastAsia="宋体" w:cs="Times New Roman"/>
          <w:snapToGrid w:val="0"/>
          <w:color w:val="auto"/>
          <w:spacing w:val="-16"/>
          <w:kern w:val="21"/>
          <w:szCs w:val="21"/>
        </w:rPr>
        <w:fldChar w:fldCharType="end"/>
      </w:r>
      <w:r>
        <w:rPr>
          <w:rFonts w:hint="default" w:ascii="Times New Roman" w:hAnsi="Times New Roman" w:eastAsia="宋体" w:cs="Times New Roman"/>
          <w:snapToGrid w:val="0"/>
          <w:color w:val="auto"/>
          <w:spacing w:val="-1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1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①</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3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③</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4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④</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5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szCs w:val="21"/>
        </w:rPr>
        <w:t>⑤</w:t>
      </w:r>
      <w:r>
        <w:rPr>
          <w:rFonts w:hint="default" w:ascii="Times New Roman" w:hAnsi="Times New Roman" w:eastAsia="宋体" w:cs="Times New Roman"/>
          <w:snapToGrid w:val="0"/>
          <w:color w:val="auto"/>
          <w:spacing w:val="-16"/>
          <w:kern w:val="21"/>
          <w:szCs w:val="21"/>
        </w:rPr>
        <w:fldChar w:fldCharType="end"/>
      </w:r>
      <w:r>
        <w:rPr>
          <w:rFonts w:hint="default" w:ascii="Times New Roman" w:hAnsi="Times New Roman" w:eastAsia="宋体" w:cs="Times New Roman"/>
          <w:snapToGrid w:val="0"/>
          <w:color w:val="auto"/>
          <w:spacing w:val="-1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7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⑦</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6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szCs w:val="21"/>
        </w:rPr>
        <w:t>⑥</w:t>
      </w:r>
      <w:r>
        <w:rPr>
          <w:rFonts w:hint="default" w:ascii="Times New Roman" w:hAnsi="Times New Roman" w:eastAsia="宋体" w:cs="Times New Roman"/>
          <w:snapToGrid w:val="0"/>
          <w:color w:val="auto"/>
          <w:spacing w:val="-16"/>
          <w:kern w:val="21"/>
          <w:szCs w:val="21"/>
        </w:rPr>
        <w:fldChar w:fldCharType="end"/>
      </w:r>
      <w:r>
        <w:rPr>
          <w:rFonts w:hint="default" w:ascii="Times New Roman" w:hAnsi="Times New Roman" w:eastAsia="宋体" w:cs="Times New Roman"/>
          <w:snapToGrid w:val="0"/>
          <w:color w:val="auto"/>
          <w:spacing w:val="-1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1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①</w:t>
      </w:r>
      <w:r>
        <w:rPr>
          <w:rFonts w:hint="default" w:ascii="Times New Roman" w:hAnsi="Times New Roman" w:eastAsia="宋体" w:cs="Times New Roman"/>
          <w:snapToGrid w:val="0"/>
          <w:color w:val="auto"/>
          <w:spacing w:val="-6"/>
          <w:kern w:val="21"/>
          <w:szCs w:val="21"/>
        </w:rPr>
        <w:fldChar w:fldCharType="end"/>
      </w:r>
    </w:p>
    <w:p>
      <w:pPr>
        <w:bidi w:val="0"/>
        <w:rPr>
          <w:rFonts w:hint="default"/>
          <w:color w:val="auto"/>
        </w:rPr>
      </w:pPr>
    </w:p>
    <w:p>
      <w:pPr>
        <w:rPr>
          <w:rFonts w:hint="default"/>
          <w:color w:val="auto"/>
        </w:rPr>
      </w:pPr>
    </w:p>
    <w:sectPr>
      <w:footerReference r:id="rId7" w:type="default"/>
      <w:type w:val="continuous"/>
      <w:pgSz w:w="16838" w:h="11905" w:orient="landscape"/>
      <w:pgMar w:top="1417" w:right="1417" w:bottom="1417" w:left="1417" w:header="851" w:footer="850" w:gutter="0"/>
      <w:pgBorders>
        <w:top w:val="none" w:sz="0" w:space="0"/>
        <w:left w:val="none" w:sz="0" w:space="0"/>
        <w:bottom w:val="none" w:sz="0" w:space="0"/>
        <w:right w:val="none" w:sz="0" w:space="0"/>
      </w:pgBorders>
      <w:pgNumType w:fmt="decimal"/>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Geneva">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Cambria Math">
    <w:panose1 w:val="02040503050406030204"/>
    <w:charset w:val="00"/>
    <w:family w:val="auto"/>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34"/>
                              <w:rFonts w:ascii="宋体" w:hAnsi="宋体"/>
                              <w:sz w:val="24"/>
                              <w:szCs w:val="24"/>
                            </w:rPr>
                          </w:pPr>
                          <w:r>
                            <w:rPr>
                              <w:rStyle w:val="34"/>
                              <w:rFonts w:hint="eastAsia" w:ascii="宋体" w:hAnsi="宋体"/>
                              <w:sz w:val="24"/>
                              <w:szCs w:val="24"/>
                            </w:rPr>
                            <w:t xml:space="preserve">—  </w:t>
                          </w:r>
                          <w:r>
                            <w:rPr>
                              <w:rFonts w:ascii="宋体" w:hAnsi="宋体"/>
                              <w:sz w:val="24"/>
                              <w:szCs w:val="24"/>
                            </w:rPr>
                            <w:fldChar w:fldCharType="begin"/>
                          </w:r>
                          <w:r>
                            <w:rPr>
                              <w:rStyle w:val="34"/>
                              <w:rFonts w:ascii="宋体" w:hAnsi="宋体"/>
                              <w:sz w:val="24"/>
                              <w:szCs w:val="24"/>
                            </w:rPr>
                            <w:instrText xml:space="preserve">PAGE  </w:instrText>
                          </w:r>
                          <w:r>
                            <w:rPr>
                              <w:rFonts w:ascii="宋体" w:hAnsi="宋体"/>
                              <w:sz w:val="24"/>
                              <w:szCs w:val="24"/>
                            </w:rPr>
                            <w:fldChar w:fldCharType="separate"/>
                          </w:r>
                          <w:r>
                            <w:rPr>
                              <w:rStyle w:val="34"/>
                              <w:rFonts w:ascii="宋体" w:hAnsi="宋体"/>
                              <w:sz w:val="24"/>
                              <w:szCs w:val="24"/>
                            </w:rPr>
                            <w:t>9</w:t>
                          </w:r>
                          <w:r>
                            <w:rPr>
                              <w:rFonts w:ascii="宋体" w:hAnsi="宋体"/>
                              <w:sz w:val="24"/>
                              <w:szCs w:val="24"/>
                            </w:rPr>
                            <w:fldChar w:fldCharType="end"/>
                          </w:r>
                          <w:r>
                            <w:rPr>
                              <w:rStyle w:val="34"/>
                              <w:rFonts w:hint="eastAsia" w:ascii="宋体" w:hAnsi="宋体"/>
                              <w:sz w:val="24"/>
                              <w:szCs w:val="24"/>
                            </w:rP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hLsacg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cWxO25x4OefP86/Hs8P38mb&#10;LE8foMasu4B5aXjvB1ya2Q/ozKwHFW3+Ih+CcRT3dBFXDomI/Gi1XK0qDAmMzRfEZ0/PQ4T0QXpL&#10;stHQiNMrovLjJ0hj6pySqzl/q40pEzTuLwdiZg/LvY89ZisNu2EitPPtCfn0OPiGOtxzSsxHh7rm&#10;HZmNOBu72TiEqPddWaJcD8K7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4S7GnIAQAAmQMAAA4AAAAAAAAAAQAgAAAAHgEAAGRycy9lMm9Eb2Mu&#10;eG1sUEsFBgAAAAAGAAYAWQEAAFgFAAAAAA==&#10;">
              <v:fill on="f" focussize="0,0"/>
              <v:stroke on="f"/>
              <v:imagedata o:title=""/>
              <o:lock v:ext="edit" aspectratio="f"/>
              <v:textbox inset="0mm,0mm,0mm,0mm" style="mso-fit-shape-to-text:t;">
                <w:txbxContent>
                  <w:p>
                    <w:pPr>
                      <w:pStyle w:val="15"/>
                      <w:rPr>
                        <w:rStyle w:val="34"/>
                        <w:rFonts w:ascii="宋体" w:hAnsi="宋体"/>
                        <w:sz w:val="24"/>
                        <w:szCs w:val="24"/>
                      </w:rPr>
                    </w:pPr>
                    <w:r>
                      <w:rPr>
                        <w:rStyle w:val="34"/>
                        <w:rFonts w:hint="eastAsia" w:ascii="宋体" w:hAnsi="宋体"/>
                        <w:sz w:val="24"/>
                        <w:szCs w:val="24"/>
                      </w:rPr>
                      <w:t xml:space="preserve">—  </w:t>
                    </w:r>
                    <w:r>
                      <w:rPr>
                        <w:rFonts w:ascii="宋体" w:hAnsi="宋体"/>
                        <w:sz w:val="24"/>
                        <w:szCs w:val="24"/>
                      </w:rPr>
                      <w:fldChar w:fldCharType="begin"/>
                    </w:r>
                    <w:r>
                      <w:rPr>
                        <w:rStyle w:val="34"/>
                        <w:rFonts w:ascii="宋体" w:hAnsi="宋体"/>
                        <w:sz w:val="24"/>
                        <w:szCs w:val="24"/>
                      </w:rPr>
                      <w:instrText xml:space="preserve">PAGE  </w:instrText>
                    </w:r>
                    <w:r>
                      <w:rPr>
                        <w:rFonts w:ascii="宋体" w:hAnsi="宋体"/>
                        <w:sz w:val="24"/>
                        <w:szCs w:val="24"/>
                      </w:rPr>
                      <w:fldChar w:fldCharType="separate"/>
                    </w:r>
                    <w:r>
                      <w:rPr>
                        <w:rStyle w:val="34"/>
                        <w:rFonts w:ascii="宋体" w:hAnsi="宋体"/>
                        <w:sz w:val="24"/>
                        <w:szCs w:val="24"/>
                      </w:rPr>
                      <w:t>9</w:t>
                    </w:r>
                    <w:r>
                      <w:rPr>
                        <w:rFonts w:ascii="宋体" w:hAnsi="宋体"/>
                        <w:sz w:val="24"/>
                        <w:szCs w:val="24"/>
                      </w:rPr>
                      <w:fldChar w:fldCharType="end"/>
                    </w:r>
                    <w:r>
                      <w:rPr>
                        <w:rStyle w:val="34"/>
                        <w:rFonts w:hint="eastAsia" w:ascii="宋体" w:hAnsi="宋体"/>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34"/>
                              <w:rFonts w:ascii="宋体" w:hAnsi="宋体"/>
                              <w:sz w:val="28"/>
                              <w:szCs w:val="28"/>
                            </w:rPr>
                          </w:pPr>
                          <w:r>
                            <w:rPr>
                              <w:rStyle w:val="34"/>
                              <w:rFonts w:hint="eastAsia" w:ascii="宋体" w:hAnsi="宋体"/>
                              <w:sz w:val="28"/>
                              <w:szCs w:val="28"/>
                            </w:rPr>
                            <w:t>—</w:t>
                          </w:r>
                          <w:r>
                            <w:rPr>
                              <w:rStyle w:val="34"/>
                              <w:rFonts w:hint="eastAsia" w:ascii="宋体" w:hAnsi="宋体"/>
                              <w:sz w:val="20"/>
                            </w:rPr>
                            <w:t xml:space="preserve">  </w:t>
                          </w:r>
                          <w:r>
                            <w:rPr>
                              <w:rFonts w:ascii="宋体" w:hAnsi="宋体"/>
                              <w:sz w:val="26"/>
                              <w:szCs w:val="26"/>
                            </w:rPr>
                            <w:fldChar w:fldCharType="begin"/>
                          </w:r>
                          <w:r>
                            <w:rPr>
                              <w:rStyle w:val="34"/>
                              <w:rFonts w:ascii="宋体" w:hAnsi="宋体"/>
                              <w:sz w:val="26"/>
                              <w:szCs w:val="26"/>
                            </w:rPr>
                            <w:instrText xml:space="preserve">PAGE  </w:instrText>
                          </w:r>
                          <w:r>
                            <w:rPr>
                              <w:rFonts w:ascii="宋体" w:hAnsi="宋体"/>
                              <w:sz w:val="26"/>
                              <w:szCs w:val="26"/>
                            </w:rPr>
                            <w:fldChar w:fldCharType="separate"/>
                          </w:r>
                          <w:r>
                            <w:rPr>
                              <w:rStyle w:val="34"/>
                              <w:rFonts w:ascii="宋体" w:hAnsi="宋体"/>
                              <w:sz w:val="26"/>
                              <w:szCs w:val="26"/>
                            </w:rPr>
                            <w:t>11</w:t>
                          </w:r>
                          <w:r>
                            <w:rPr>
                              <w:rFonts w:ascii="宋体" w:hAnsi="宋体"/>
                              <w:sz w:val="26"/>
                              <w:szCs w:val="26"/>
                            </w:rPr>
                            <w:fldChar w:fldCharType="end"/>
                          </w:r>
                          <w:r>
                            <w:rPr>
                              <w:rStyle w:val="34"/>
                              <w:rFonts w:hint="eastAsia" w:ascii="宋体" w:hAnsi="宋体"/>
                              <w:sz w:val="20"/>
                            </w:rPr>
                            <w:t xml:space="preserve">  </w:t>
                          </w:r>
                          <w:r>
                            <w:rPr>
                              <w:rStyle w:val="34"/>
                              <w:rFonts w:hint="eastAsia" w:ascii="宋体" w:hAnsi="宋体"/>
                              <w:sz w:val="28"/>
                              <w:szCs w:val="28"/>
                            </w:rPr>
                            <w:t>—</w:t>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pdudB2AEAALADAAAOAAAAAAAAAAEAIAAA&#10;AB4BAABkcnMvZTJvRG9jLnhtbFBLBQYAAAAABgAGAFkBAABoBQAAAAA=&#10;">
              <v:fill on="f" focussize="0,0"/>
              <v:stroke on="f"/>
              <v:imagedata o:title=""/>
              <o:lock v:ext="edit" aspectratio="f"/>
              <v:textbox inset="0mm,0mm,0mm,0mm" style="mso-fit-shape-to-text:t;">
                <w:txbxContent>
                  <w:p>
                    <w:pPr>
                      <w:pStyle w:val="15"/>
                      <w:rPr>
                        <w:rStyle w:val="34"/>
                        <w:rFonts w:ascii="宋体" w:hAnsi="宋体"/>
                        <w:sz w:val="28"/>
                        <w:szCs w:val="28"/>
                      </w:rPr>
                    </w:pPr>
                    <w:r>
                      <w:rPr>
                        <w:rStyle w:val="34"/>
                        <w:rFonts w:hint="eastAsia" w:ascii="宋体" w:hAnsi="宋体"/>
                        <w:sz w:val="28"/>
                        <w:szCs w:val="28"/>
                      </w:rPr>
                      <w:t>—</w:t>
                    </w:r>
                    <w:r>
                      <w:rPr>
                        <w:rStyle w:val="34"/>
                        <w:rFonts w:hint="eastAsia" w:ascii="宋体" w:hAnsi="宋体"/>
                        <w:sz w:val="20"/>
                      </w:rPr>
                      <w:t xml:space="preserve">  </w:t>
                    </w:r>
                    <w:r>
                      <w:rPr>
                        <w:rFonts w:ascii="宋体" w:hAnsi="宋体"/>
                        <w:sz w:val="26"/>
                        <w:szCs w:val="26"/>
                      </w:rPr>
                      <w:fldChar w:fldCharType="begin"/>
                    </w:r>
                    <w:r>
                      <w:rPr>
                        <w:rStyle w:val="34"/>
                        <w:rFonts w:ascii="宋体" w:hAnsi="宋体"/>
                        <w:sz w:val="26"/>
                        <w:szCs w:val="26"/>
                      </w:rPr>
                      <w:instrText xml:space="preserve">PAGE  </w:instrText>
                    </w:r>
                    <w:r>
                      <w:rPr>
                        <w:rFonts w:ascii="宋体" w:hAnsi="宋体"/>
                        <w:sz w:val="26"/>
                        <w:szCs w:val="26"/>
                      </w:rPr>
                      <w:fldChar w:fldCharType="separate"/>
                    </w:r>
                    <w:r>
                      <w:rPr>
                        <w:rStyle w:val="34"/>
                        <w:rFonts w:ascii="宋体" w:hAnsi="宋体"/>
                        <w:sz w:val="26"/>
                        <w:szCs w:val="26"/>
                      </w:rPr>
                      <w:t>11</w:t>
                    </w:r>
                    <w:r>
                      <w:rPr>
                        <w:rFonts w:ascii="宋体" w:hAnsi="宋体"/>
                        <w:sz w:val="26"/>
                        <w:szCs w:val="26"/>
                      </w:rPr>
                      <w:fldChar w:fldCharType="end"/>
                    </w:r>
                    <w:r>
                      <w:rPr>
                        <w:rStyle w:val="34"/>
                        <w:rFonts w:hint="eastAsia" w:ascii="宋体" w:hAnsi="宋体"/>
                        <w:sz w:val="20"/>
                      </w:rPr>
                      <w:t xml:space="preserve">  </w:t>
                    </w:r>
                    <w:r>
                      <w:rPr>
                        <w:rStyle w:val="34"/>
                        <w:rFonts w:hint="eastAsia" w:ascii="宋体" w:hAnsi="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765D4"/>
    <w:multiLevelType w:val="singleLevel"/>
    <w:tmpl w:val="9DF765D4"/>
    <w:lvl w:ilvl="0" w:tentative="0">
      <w:start w:val="1"/>
      <w:numFmt w:val="bullet"/>
      <w:pStyle w:val="11"/>
      <w:lvlText w:val=""/>
      <w:lvlJc w:val="left"/>
      <w:pPr>
        <w:tabs>
          <w:tab w:val="left" w:pos="2040"/>
        </w:tabs>
        <w:ind w:left="2040" w:hanging="360"/>
      </w:pPr>
      <w:rPr>
        <w:rFonts w:hint="default" w:ascii="Wingdings" w:hAnsi="Wingdings"/>
      </w:rPr>
    </w:lvl>
  </w:abstractNum>
  <w:abstractNum w:abstractNumId="1">
    <w:nsid w:val="9E0E47CD"/>
    <w:multiLevelType w:val="singleLevel"/>
    <w:tmpl w:val="9E0E47CD"/>
    <w:lvl w:ilvl="0" w:tentative="0">
      <w:start w:val="1"/>
      <w:numFmt w:val="decimal"/>
      <w:lvlText w:val="%1."/>
      <w:lvlJc w:val="left"/>
      <w:pPr>
        <w:tabs>
          <w:tab w:val="left" w:pos="312"/>
        </w:tabs>
      </w:pPr>
    </w:lvl>
  </w:abstractNum>
  <w:abstractNum w:abstractNumId="2">
    <w:nsid w:val="C4ACCADB"/>
    <w:multiLevelType w:val="singleLevel"/>
    <w:tmpl w:val="C4ACCADB"/>
    <w:lvl w:ilvl="0" w:tentative="0">
      <w:start w:val="1"/>
      <w:numFmt w:val="decimal"/>
      <w:lvlText w:val="%1."/>
      <w:lvlJc w:val="left"/>
      <w:pPr>
        <w:tabs>
          <w:tab w:val="left" w:pos="312"/>
        </w:tabs>
      </w:pPr>
      <w:rPr>
        <w:rFonts w:hint="default"/>
        <w:b w:val="0"/>
        <w:bCs w:val="0"/>
      </w:rPr>
    </w:lvl>
  </w:abstractNum>
  <w:abstractNum w:abstractNumId="3">
    <w:nsid w:val="EA4BB98D"/>
    <w:multiLevelType w:val="singleLevel"/>
    <w:tmpl w:val="EA4BB98D"/>
    <w:lvl w:ilvl="0" w:tentative="0">
      <w:start w:val="1"/>
      <w:numFmt w:val="decimal"/>
      <w:lvlText w:val="%1."/>
      <w:lvlJc w:val="left"/>
      <w:pPr>
        <w:tabs>
          <w:tab w:val="left" w:pos="312"/>
        </w:tabs>
      </w:pPr>
    </w:lvl>
  </w:abstractNum>
  <w:abstractNum w:abstractNumId="4">
    <w:nsid w:val="1723C050"/>
    <w:multiLevelType w:val="singleLevel"/>
    <w:tmpl w:val="1723C050"/>
    <w:lvl w:ilvl="0" w:tentative="0">
      <w:start w:val="1"/>
      <w:numFmt w:val="decimal"/>
      <w:lvlText w:val="%1."/>
      <w:lvlJc w:val="left"/>
      <w:pPr>
        <w:tabs>
          <w:tab w:val="left" w:pos="312"/>
        </w:tabs>
      </w:pPr>
      <w:rPr>
        <w:rFonts w:hint="default"/>
        <w:b w:val="0"/>
        <w:bCs w:val="0"/>
      </w:rPr>
    </w:lvl>
  </w:abstractNum>
  <w:abstractNum w:abstractNumId="5">
    <w:nsid w:val="3371DC15"/>
    <w:multiLevelType w:val="singleLevel"/>
    <w:tmpl w:val="3371DC15"/>
    <w:lvl w:ilvl="0" w:tentative="0">
      <w:start w:val="4"/>
      <w:numFmt w:val="decimal"/>
      <w:suff w:val="nothing"/>
      <w:lvlText w:val="%1、"/>
      <w:lvlJc w:val="left"/>
    </w:lvl>
  </w:abstractNum>
  <w:abstractNum w:abstractNumId="6">
    <w:nsid w:val="4A72D053"/>
    <w:multiLevelType w:val="singleLevel"/>
    <w:tmpl w:val="4A72D053"/>
    <w:lvl w:ilvl="0" w:tentative="0">
      <w:start w:val="4"/>
      <w:numFmt w:val="decimal"/>
      <w:suff w:val="nothing"/>
      <w:lvlText w:val="%1、"/>
      <w:lvlJc w:val="left"/>
    </w:lvl>
  </w:abstractNum>
  <w:abstractNum w:abstractNumId="7">
    <w:nsid w:val="5A27B122"/>
    <w:multiLevelType w:val="singleLevel"/>
    <w:tmpl w:val="5A27B122"/>
    <w:lvl w:ilvl="0" w:tentative="0">
      <w:start w:val="1"/>
      <w:numFmt w:val="lowerLetter"/>
      <w:suff w:val="space"/>
      <w:lvlText w:val="%1."/>
      <w:lvlJc w:val="left"/>
    </w:lvl>
  </w:abstractNum>
  <w:abstractNum w:abstractNumId="8">
    <w:nsid w:val="5A27B195"/>
    <w:multiLevelType w:val="singleLevel"/>
    <w:tmpl w:val="5A27B195"/>
    <w:lvl w:ilvl="0" w:tentative="0">
      <w:start w:val="1"/>
      <w:numFmt w:val="lowerLetter"/>
      <w:suff w:val="space"/>
      <w:lvlText w:val="%1."/>
      <w:lvlJc w:val="left"/>
    </w:lvl>
  </w:abstractNum>
  <w:abstractNum w:abstractNumId="9">
    <w:nsid w:val="5A27B1BC"/>
    <w:multiLevelType w:val="singleLevel"/>
    <w:tmpl w:val="5A27B1BC"/>
    <w:lvl w:ilvl="0" w:tentative="0">
      <w:start w:val="1"/>
      <w:numFmt w:val="lowerLetter"/>
      <w:suff w:val="space"/>
      <w:lvlText w:val="%1."/>
      <w:lvlJc w:val="left"/>
    </w:lvl>
  </w:abstractNum>
  <w:abstractNum w:abstractNumId="10">
    <w:nsid w:val="5AA9299B"/>
    <w:multiLevelType w:val="singleLevel"/>
    <w:tmpl w:val="5AA9299B"/>
    <w:lvl w:ilvl="0" w:tentative="0">
      <w:start w:val="1"/>
      <w:numFmt w:val="decimal"/>
      <w:suff w:val="nothing"/>
      <w:lvlText w:val="（%1）"/>
      <w:lvlJc w:val="left"/>
    </w:lvl>
  </w:abstractNum>
  <w:abstractNum w:abstractNumId="11">
    <w:nsid w:val="78538ABB"/>
    <w:multiLevelType w:val="singleLevel"/>
    <w:tmpl w:val="78538ABB"/>
    <w:lvl w:ilvl="0" w:tentative="0">
      <w:start w:val="5"/>
      <w:numFmt w:val="decimal"/>
      <w:suff w:val="nothing"/>
      <w:lvlText w:val="%1、"/>
      <w:lvlJc w:val="left"/>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11"/>
  </w:num>
  <w:num w:numId="9">
    <w:abstractNumId w:val="10"/>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oNotHyphenateCaps/>
  <w:drawingGridHorizontalSpacing w:val="210"/>
  <w:drawingGridVerticalSpacing w:val="163"/>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3YzM1NGNjNTAxNjFlODFhNDQ3MWQ2NTc3NWE0MzkifQ=="/>
  </w:docVars>
  <w:rsids>
    <w:rsidRoot w:val="00172A27"/>
    <w:rsid w:val="000060B3"/>
    <w:rsid w:val="0004364B"/>
    <w:rsid w:val="00061B1F"/>
    <w:rsid w:val="000733C4"/>
    <w:rsid w:val="00074783"/>
    <w:rsid w:val="0008070B"/>
    <w:rsid w:val="000810AC"/>
    <w:rsid w:val="00081A02"/>
    <w:rsid w:val="00082231"/>
    <w:rsid w:val="00092D38"/>
    <w:rsid w:val="0009377B"/>
    <w:rsid w:val="000A20C9"/>
    <w:rsid w:val="000B058F"/>
    <w:rsid w:val="000B4467"/>
    <w:rsid w:val="000B4DB9"/>
    <w:rsid w:val="000C09AC"/>
    <w:rsid w:val="000C767F"/>
    <w:rsid w:val="000D5A44"/>
    <w:rsid w:val="000E3ED2"/>
    <w:rsid w:val="001163A9"/>
    <w:rsid w:val="00131F42"/>
    <w:rsid w:val="001357F1"/>
    <w:rsid w:val="00140FA8"/>
    <w:rsid w:val="00142FEB"/>
    <w:rsid w:val="00143A2D"/>
    <w:rsid w:val="00145A41"/>
    <w:rsid w:val="00151675"/>
    <w:rsid w:val="00157435"/>
    <w:rsid w:val="0017504D"/>
    <w:rsid w:val="0017671A"/>
    <w:rsid w:val="00177422"/>
    <w:rsid w:val="00184590"/>
    <w:rsid w:val="001870D1"/>
    <w:rsid w:val="0018781E"/>
    <w:rsid w:val="0019262D"/>
    <w:rsid w:val="001A1B35"/>
    <w:rsid w:val="001A48A2"/>
    <w:rsid w:val="001A6F61"/>
    <w:rsid w:val="001B72B8"/>
    <w:rsid w:val="001C69B3"/>
    <w:rsid w:val="001D5595"/>
    <w:rsid w:val="001D7874"/>
    <w:rsid w:val="001D7F22"/>
    <w:rsid w:val="001F0F17"/>
    <w:rsid w:val="001F3347"/>
    <w:rsid w:val="001F69E4"/>
    <w:rsid w:val="002125B4"/>
    <w:rsid w:val="002155B8"/>
    <w:rsid w:val="00224839"/>
    <w:rsid w:val="002249B2"/>
    <w:rsid w:val="00226574"/>
    <w:rsid w:val="002278EC"/>
    <w:rsid w:val="0023280E"/>
    <w:rsid w:val="002377D1"/>
    <w:rsid w:val="002506BC"/>
    <w:rsid w:val="00254345"/>
    <w:rsid w:val="00264557"/>
    <w:rsid w:val="002805AB"/>
    <w:rsid w:val="00284204"/>
    <w:rsid w:val="00291773"/>
    <w:rsid w:val="002A168C"/>
    <w:rsid w:val="002A3DC7"/>
    <w:rsid w:val="002B49E2"/>
    <w:rsid w:val="002B7B00"/>
    <w:rsid w:val="002B7C44"/>
    <w:rsid w:val="002C2B17"/>
    <w:rsid w:val="002D3DD0"/>
    <w:rsid w:val="002E1F3A"/>
    <w:rsid w:val="002E298A"/>
    <w:rsid w:val="00301978"/>
    <w:rsid w:val="0030332C"/>
    <w:rsid w:val="003051C2"/>
    <w:rsid w:val="00312296"/>
    <w:rsid w:val="00312C28"/>
    <w:rsid w:val="00314F0E"/>
    <w:rsid w:val="00321D8E"/>
    <w:rsid w:val="00325928"/>
    <w:rsid w:val="00332863"/>
    <w:rsid w:val="0033684D"/>
    <w:rsid w:val="00337B42"/>
    <w:rsid w:val="00341B42"/>
    <w:rsid w:val="0034348F"/>
    <w:rsid w:val="00356653"/>
    <w:rsid w:val="0035743F"/>
    <w:rsid w:val="00357BE2"/>
    <w:rsid w:val="0036170C"/>
    <w:rsid w:val="00366E0F"/>
    <w:rsid w:val="00381A72"/>
    <w:rsid w:val="00384676"/>
    <w:rsid w:val="00390857"/>
    <w:rsid w:val="003A4BF3"/>
    <w:rsid w:val="003B420D"/>
    <w:rsid w:val="003C6C16"/>
    <w:rsid w:val="003D794D"/>
    <w:rsid w:val="003E3058"/>
    <w:rsid w:val="003E76A9"/>
    <w:rsid w:val="003F0809"/>
    <w:rsid w:val="003F6A8C"/>
    <w:rsid w:val="003F755C"/>
    <w:rsid w:val="00406F01"/>
    <w:rsid w:val="00416D50"/>
    <w:rsid w:val="00416FD5"/>
    <w:rsid w:val="00417772"/>
    <w:rsid w:val="00420E6A"/>
    <w:rsid w:val="00425A9E"/>
    <w:rsid w:val="00426D6B"/>
    <w:rsid w:val="00431E6C"/>
    <w:rsid w:val="00433CE7"/>
    <w:rsid w:val="00452738"/>
    <w:rsid w:val="00456091"/>
    <w:rsid w:val="00466321"/>
    <w:rsid w:val="00484B9B"/>
    <w:rsid w:val="004855F6"/>
    <w:rsid w:val="0048661E"/>
    <w:rsid w:val="00494670"/>
    <w:rsid w:val="004A3823"/>
    <w:rsid w:val="004C5507"/>
    <w:rsid w:val="004E6946"/>
    <w:rsid w:val="004F1AD8"/>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4A7B"/>
    <w:rsid w:val="0055572C"/>
    <w:rsid w:val="005575D3"/>
    <w:rsid w:val="0056106A"/>
    <w:rsid w:val="005720AE"/>
    <w:rsid w:val="00594D77"/>
    <w:rsid w:val="005969E4"/>
    <w:rsid w:val="005A06B7"/>
    <w:rsid w:val="005A1759"/>
    <w:rsid w:val="005A68A7"/>
    <w:rsid w:val="005D36AB"/>
    <w:rsid w:val="00617CC3"/>
    <w:rsid w:val="006377A6"/>
    <w:rsid w:val="00637A3D"/>
    <w:rsid w:val="006411EF"/>
    <w:rsid w:val="006748B8"/>
    <w:rsid w:val="006775C3"/>
    <w:rsid w:val="0069290A"/>
    <w:rsid w:val="0069775A"/>
    <w:rsid w:val="00697813"/>
    <w:rsid w:val="006A3EE8"/>
    <w:rsid w:val="006A72BF"/>
    <w:rsid w:val="006B03F2"/>
    <w:rsid w:val="006B2464"/>
    <w:rsid w:val="006B37DC"/>
    <w:rsid w:val="006B4F68"/>
    <w:rsid w:val="006C0592"/>
    <w:rsid w:val="006C272E"/>
    <w:rsid w:val="006C5479"/>
    <w:rsid w:val="006D13B5"/>
    <w:rsid w:val="006E12FF"/>
    <w:rsid w:val="006E607E"/>
    <w:rsid w:val="00706C5D"/>
    <w:rsid w:val="00732922"/>
    <w:rsid w:val="007360C8"/>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E4BD2"/>
    <w:rsid w:val="00801393"/>
    <w:rsid w:val="00802F88"/>
    <w:rsid w:val="0081293E"/>
    <w:rsid w:val="00815465"/>
    <w:rsid w:val="00817E9A"/>
    <w:rsid w:val="008306BD"/>
    <w:rsid w:val="00831A80"/>
    <w:rsid w:val="00833743"/>
    <w:rsid w:val="008340A4"/>
    <w:rsid w:val="00867FFD"/>
    <w:rsid w:val="0087135F"/>
    <w:rsid w:val="00872D94"/>
    <w:rsid w:val="00880364"/>
    <w:rsid w:val="00891592"/>
    <w:rsid w:val="00891E9E"/>
    <w:rsid w:val="008A2F68"/>
    <w:rsid w:val="008B4FA6"/>
    <w:rsid w:val="008B5282"/>
    <w:rsid w:val="008B7C17"/>
    <w:rsid w:val="008C2D01"/>
    <w:rsid w:val="008C40E6"/>
    <w:rsid w:val="008D0F7A"/>
    <w:rsid w:val="008D68E4"/>
    <w:rsid w:val="008E0506"/>
    <w:rsid w:val="008E0CFF"/>
    <w:rsid w:val="008E5D6B"/>
    <w:rsid w:val="008E76F0"/>
    <w:rsid w:val="008F15FE"/>
    <w:rsid w:val="008F2D29"/>
    <w:rsid w:val="008F5187"/>
    <w:rsid w:val="008F60D8"/>
    <w:rsid w:val="00902727"/>
    <w:rsid w:val="0090312B"/>
    <w:rsid w:val="0091736D"/>
    <w:rsid w:val="0093037A"/>
    <w:rsid w:val="0094154D"/>
    <w:rsid w:val="0095155F"/>
    <w:rsid w:val="00954429"/>
    <w:rsid w:val="009563CE"/>
    <w:rsid w:val="00976328"/>
    <w:rsid w:val="0097680D"/>
    <w:rsid w:val="00982438"/>
    <w:rsid w:val="0098404C"/>
    <w:rsid w:val="00985283"/>
    <w:rsid w:val="00995992"/>
    <w:rsid w:val="009A03E5"/>
    <w:rsid w:val="009A0F3B"/>
    <w:rsid w:val="009A1BB4"/>
    <w:rsid w:val="009A2628"/>
    <w:rsid w:val="009A3200"/>
    <w:rsid w:val="009B0897"/>
    <w:rsid w:val="009B7BD9"/>
    <w:rsid w:val="009C7DD5"/>
    <w:rsid w:val="009E227D"/>
    <w:rsid w:val="009E5019"/>
    <w:rsid w:val="00A04F1B"/>
    <w:rsid w:val="00A0501B"/>
    <w:rsid w:val="00A14947"/>
    <w:rsid w:val="00A32A83"/>
    <w:rsid w:val="00A368DB"/>
    <w:rsid w:val="00A423AA"/>
    <w:rsid w:val="00A53EC6"/>
    <w:rsid w:val="00A55C0F"/>
    <w:rsid w:val="00A8713F"/>
    <w:rsid w:val="00A90BA1"/>
    <w:rsid w:val="00A97A9A"/>
    <w:rsid w:val="00AA0671"/>
    <w:rsid w:val="00AA2531"/>
    <w:rsid w:val="00AB1E09"/>
    <w:rsid w:val="00AB5330"/>
    <w:rsid w:val="00AB7747"/>
    <w:rsid w:val="00AC14CE"/>
    <w:rsid w:val="00AC2A56"/>
    <w:rsid w:val="00AD055E"/>
    <w:rsid w:val="00AD47A7"/>
    <w:rsid w:val="00AF0CBF"/>
    <w:rsid w:val="00AF257F"/>
    <w:rsid w:val="00AF33CF"/>
    <w:rsid w:val="00AF4D50"/>
    <w:rsid w:val="00AF6179"/>
    <w:rsid w:val="00B1295A"/>
    <w:rsid w:val="00B20A45"/>
    <w:rsid w:val="00B22C5C"/>
    <w:rsid w:val="00B24F30"/>
    <w:rsid w:val="00B31ABF"/>
    <w:rsid w:val="00B33BE3"/>
    <w:rsid w:val="00B53B5D"/>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35BC"/>
    <w:rsid w:val="00C15C95"/>
    <w:rsid w:val="00C2596A"/>
    <w:rsid w:val="00C27537"/>
    <w:rsid w:val="00C328FE"/>
    <w:rsid w:val="00C33507"/>
    <w:rsid w:val="00C4409D"/>
    <w:rsid w:val="00C44E72"/>
    <w:rsid w:val="00C45A06"/>
    <w:rsid w:val="00C47E5B"/>
    <w:rsid w:val="00C61E4B"/>
    <w:rsid w:val="00C64BFF"/>
    <w:rsid w:val="00C704E9"/>
    <w:rsid w:val="00C763C9"/>
    <w:rsid w:val="00C80057"/>
    <w:rsid w:val="00C82232"/>
    <w:rsid w:val="00C82913"/>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308ED"/>
    <w:rsid w:val="00D36D86"/>
    <w:rsid w:val="00D428AA"/>
    <w:rsid w:val="00D50A34"/>
    <w:rsid w:val="00D53EFA"/>
    <w:rsid w:val="00D94A7C"/>
    <w:rsid w:val="00D95896"/>
    <w:rsid w:val="00DB2983"/>
    <w:rsid w:val="00DC1257"/>
    <w:rsid w:val="00DC3DC0"/>
    <w:rsid w:val="00DC47BF"/>
    <w:rsid w:val="00DC5B2B"/>
    <w:rsid w:val="00DD318D"/>
    <w:rsid w:val="00DF2E12"/>
    <w:rsid w:val="00DF514A"/>
    <w:rsid w:val="00DF6690"/>
    <w:rsid w:val="00DF6804"/>
    <w:rsid w:val="00E0358D"/>
    <w:rsid w:val="00E04323"/>
    <w:rsid w:val="00E070A2"/>
    <w:rsid w:val="00E2656A"/>
    <w:rsid w:val="00E412D0"/>
    <w:rsid w:val="00E56322"/>
    <w:rsid w:val="00E60982"/>
    <w:rsid w:val="00E62C62"/>
    <w:rsid w:val="00E654C1"/>
    <w:rsid w:val="00E65D97"/>
    <w:rsid w:val="00E72A5A"/>
    <w:rsid w:val="00E73354"/>
    <w:rsid w:val="00E9242D"/>
    <w:rsid w:val="00EB5255"/>
    <w:rsid w:val="00EB5C47"/>
    <w:rsid w:val="00ED0639"/>
    <w:rsid w:val="00ED49D3"/>
    <w:rsid w:val="00EF4755"/>
    <w:rsid w:val="00EF7135"/>
    <w:rsid w:val="00F027DB"/>
    <w:rsid w:val="00F14A7A"/>
    <w:rsid w:val="00F22985"/>
    <w:rsid w:val="00F27956"/>
    <w:rsid w:val="00F3383E"/>
    <w:rsid w:val="00F465A7"/>
    <w:rsid w:val="00F50B7C"/>
    <w:rsid w:val="00F550E6"/>
    <w:rsid w:val="00F74345"/>
    <w:rsid w:val="00F80A0A"/>
    <w:rsid w:val="00F82B19"/>
    <w:rsid w:val="00F9212D"/>
    <w:rsid w:val="00F965DA"/>
    <w:rsid w:val="00FA406A"/>
    <w:rsid w:val="00FB503A"/>
    <w:rsid w:val="00FB516C"/>
    <w:rsid w:val="00FD0236"/>
    <w:rsid w:val="00FD18F4"/>
    <w:rsid w:val="00FD54DB"/>
    <w:rsid w:val="00FD619F"/>
    <w:rsid w:val="0103232B"/>
    <w:rsid w:val="0105484B"/>
    <w:rsid w:val="012029B6"/>
    <w:rsid w:val="01254898"/>
    <w:rsid w:val="01290F7E"/>
    <w:rsid w:val="015D1E09"/>
    <w:rsid w:val="015D1E73"/>
    <w:rsid w:val="01711377"/>
    <w:rsid w:val="01875944"/>
    <w:rsid w:val="01C82CF5"/>
    <w:rsid w:val="01D97CAA"/>
    <w:rsid w:val="02014481"/>
    <w:rsid w:val="02626465"/>
    <w:rsid w:val="02697903"/>
    <w:rsid w:val="026B3F0E"/>
    <w:rsid w:val="029C58B6"/>
    <w:rsid w:val="02A86FF6"/>
    <w:rsid w:val="02F96569"/>
    <w:rsid w:val="02FE20CD"/>
    <w:rsid w:val="0314369E"/>
    <w:rsid w:val="0328587F"/>
    <w:rsid w:val="03443675"/>
    <w:rsid w:val="0367506C"/>
    <w:rsid w:val="03816ECB"/>
    <w:rsid w:val="03A929C9"/>
    <w:rsid w:val="03B60C9E"/>
    <w:rsid w:val="03CD2DF3"/>
    <w:rsid w:val="03D975BA"/>
    <w:rsid w:val="03E23507"/>
    <w:rsid w:val="03E40E4F"/>
    <w:rsid w:val="03E537E2"/>
    <w:rsid w:val="03EA7B21"/>
    <w:rsid w:val="03F94F75"/>
    <w:rsid w:val="045915DF"/>
    <w:rsid w:val="04595C7D"/>
    <w:rsid w:val="059934BB"/>
    <w:rsid w:val="05A625A8"/>
    <w:rsid w:val="05C23B92"/>
    <w:rsid w:val="05C3315A"/>
    <w:rsid w:val="05D11368"/>
    <w:rsid w:val="05D63EF3"/>
    <w:rsid w:val="05DB39A1"/>
    <w:rsid w:val="05E54EA8"/>
    <w:rsid w:val="05EF4F4A"/>
    <w:rsid w:val="05F83EAE"/>
    <w:rsid w:val="061520E9"/>
    <w:rsid w:val="06190387"/>
    <w:rsid w:val="062C42CA"/>
    <w:rsid w:val="063C4118"/>
    <w:rsid w:val="063E7D85"/>
    <w:rsid w:val="067A6AEB"/>
    <w:rsid w:val="06850B53"/>
    <w:rsid w:val="06961A5D"/>
    <w:rsid w:val="06991996"/>
    <w:rsid w:val="06A66F7C"/>
    <w:rsid w:val="06F1116F"/>
    <w:rsid w:val="07293586"/>
    <w:rsid w:val="07295285"/>
    <w:rsid w:val="07585F66"/>
    <w:rsid w:val="07610E55"/>
    <w:rsid w:val="07636392"/>
    <w:rsid w:val="0768220B"/>
    <w:rsid w:val="07770C56"/>
    <w:rsid w:val="07BD175D"/>
    <w:rsid w:val="07C10B53"/>
    <w:rsid w:val="07CD45BE"/>
    <w:rsid w:val="07D94E9E"/>
    <w:rsid w:val="08031D74"/>
    <w:rsid w:val="08070413"/>
    <w:rsid w:val="08617C94"/>
    <w:rsid w:val="08A23DA5"/>
    <w:rsid w:val="08A62475"/>
    <w:rsid w:val="08BC0C66"/>
    <w:rsid w:val="08C440B8"/>
    <w:rsid w:val="08E40B88"/>
    <w:rsid w:val="090F16A1"/>
    <w:rsid w:val="09136F9B"/>
    <w:rsid w:val="092217DD"/>
    <w:rsid w:val="093A7294"/>
    <w:rsid w:val="094D486D"/>
    <w:rsid w:val="09A25C58"/>
    <w:rsid w:val="09CC0ED0"/>
    <w:rsid w:val="09EF3D1E"/>
    <w:rsid w:val="09F944AD"/>
    <w:rsid w:val="0A1158D0"/>
    <w:rsid w:val="0A263993"/>
    <w:rsid w:val="0A2D3AC2"/>
    <w:rsid w:val="0A5172B9"/>
    <w:rsid w:val="0A6125BE"/>
    <w:rsid w:val="0A617722"/>
    <w:rsid w:val="0A731113"/>
    <w:rsid w:val="0AA13850"/>
    <w:rsid w:val="0AA755DF"/>
    <w:rsid w:val="0AAF747C"/>
    <w:rsid w:val="0ABD26A9"/>
    <w:rsid w:val="0B0C70C3"/>
    <w:rsid w:val="0B120D44"/>
    <w:rsid w:val="0B2C721E"/>
    <w:rsid w:val="0B306810"/>
    <w:rsid w:val="0B380146"/>
    <w:rsid w:val="0B761F7D"/>
    <w:rsid w:val="0B871783"/>
    <w:rsid w:val="0B943AF6"/>
    <w:rsid w:val="0B94459D"/>
    <w:rsid w:val="0BAD7B22"/>
    <w:rsid w:val="0BD27BF6"/>
    <w:rsid w:val="0BF8045C"/>
    <w:rsid w:val="0BF87260"/>
    <w:rsid w:val="0C156296"/>
    <w:rsid w:val="0C1C09AF"/>
    <w:rsid w:val="0C2D5F1A"/>
    <w:rsid w:val="0C3B0B29"/>
    <w:rsid w:val="0C3B3C7D"/>
    <w:rsid w:val="0C3C07C2"/>
    <w:rsid w:val="0C3D435B"/>
    <w:rsid w:val="0C405504"/>
    <w:rsid w:val="0C5060C0"/>
    <w:rsid w:val="0C6A49D3"/>
    <w:rsid w:val="0CAB2EAE"/>
    <w:rsid w:val="0CC53C5B"/>
    <w:rsid w:val="0CD47121"/>
    <w:rsid w:val="0CE5245F"/>
    <w:rsid w:val="0CEE625F"/>
    <w:rsid w:val="0D621C7D"/>
    <w:rsid w:val="0D774F56"/>
    <w:rsid w:val="0D79425E"/>
    <w:rsid w:val="0DCE75BC"/>
    <w:rsid w:val="0E090047"/>
    <w:rsid w:val="0E1718A0"/>
    <w:rsid w:val="0E3D0649"/>
    <w:rsid w:val="0E4223C9"/>
    <w:rsid w:val="0E47789F"/>
    <w:rsid w:val="0E5655B1"/>
    <w:rsid w:val="0E5D7882"/>
    <w:rsid w:val="0E67381A"/>
    <w:rsid w:val="0E6B788A"/>
    <w:rsid w:val="0E73034D"/>
    <w:rsid w:val="0E881C81"/>
    <w:rsid w:val="0EB1224D"/>
    <w:rsid w:val="0EB23D19"/>
    <w:rsid w:val="0F094D10"/>
    <w:rsid w:val="0F13775A"/>
    <w:rsid w:val="0F5F45FE"/>
    <w:rsid w:val="0F801638"/>
    <w:rsid w:val="0F9A112B"/>
    <w:rsid w:val="0F9A4F2B"/>
    <w:rsid w:val="0FDD2E6D"/>
    <w:rsid w:val="0FE53049"/>
    <w:rsid w:val="10162AC5"/>
    <w:rsid w:val="101D03EC"/>
    <w:rsid w:val="10261A81"/>
    <w:rsid w:val="1032231E"/>
    <w:rsid w:val="103A2966"/>
    <w:rsid w:val="10694A20"/>
    <w:rsid w:val="106D2F64"/>
    <w:rsid w:val="107B5CF7"/>
    <w:rsid w:val="10B63710"/>
    <w:rsid w:val="10B97F9B"/>
    <w:rsid w:val="10DA5382"/>
    <w:rsid w:val="10DB1C9F"/>
    <w:rsid w:val="10F10820"/>
    <w:rsid w:val="111C2F7A"/>
    <w:rsid w:val="1128129A"/>
    <w:rsid w:val="1158509E"/>
    <w:rsid w:val="115B4F1F"/>
    <w:rsid w:val="11665CA1"/>
    <w:rsid w:val="119B443D"/>
    <w:rsid w:val="11AD4437"/>
    <w:rsid w:val="11C16E5A"/>
    <w:rsid w:val="11CF011E"/>
    <w:rsid w:val="11DE09D2"/>
    <w:rsid w:val="11E132E5"/>
    <w:rsid w:val="11E626AA"/>
    <w:rsid w:val="121313E2"/>
    <w:rsid w:val="122B56FA"/>
    <w:rsid w:val="12307DC9"/>
    <w:rsid w:val="12744FE5"/>
    <w:rsid w:val="127719D5"/>
    <w:rsid w:val="12977616"/>
    <w:rsid w:val="12C654AD"/>
    <w:rsid w:val="12F82394"/>
    <w:rsid w:val="131E2BB2"/>
    <w:rsid w:val="132558B5"/>
    <w:rsid w:val="136415FC"/>
    <w:rsid w:val="136F09DA"/>
    <w:rsid w:val="13713892"/>
    <w:rsid w:val="138B76BD"/>
    <w:rsid w:val="13951726"/>
    <w:rsid w:val="13C56E75"/>
    <w:rsid w:val="13E76A5F"/>
    <w:rsid w:val="14084569"/>
    <w:rsid w:val="14292D22"/>
    <w:rsid w:val="1439503C"/>
    <w:rsid w:val="14396509"/>
    <w:rsid w:val="144B5B0A"/>
    <w:rsid w:val="145039BB"/>
    <w:rsid w:val="14637D56"/>
    <w:rsid w:val="146A21DE"/>
    <w:rsid w:val="147B76AA"/>
    <w:rsid w:val="14B71688"/>
    <w:rsid w:val="14B84047"/>
    <w:rsid w:val="14DD2C3C"/>
    <w:rsid w:val="15171E3E"/>
    <w:rsid w:val="15237DFA"/>
    <w:rsid w:val="1524574F"/>
    <w:rsid w:val="15276B65"/>
    <w:rsid w:val="15317466"/>
    <w:rsid w:val="15341588"/>
    <w:rsid w:val="1562687D"/>
    <w:rsid w:val="156C6899"/>
    <w:rsid w:val="15727696"/>
    <w:rsid w:val="157C178A"/>
    <w:rsid w:val="15816F10"/>
    <w:rsid w:val="15891A87"/>
    <w:rsid w:val="15A66D6F"/>
    <w:rsid w:val="15B7540B"/>
    <w:rsid w:val="15C95BA7"/>
    <w:rsid w:val="16087E1D"/>
    <w:rsid w:val="16105A23"/>
    <w:rsid w:val="1640085F"/>
    <w:rsid w:val="167A7F6D"/>
    <w:rsid w:val="16901C3D"/>
    <w:rsid w:val="16BF0C35"/>
    <w:rsid w:val="16D03D99"/>
    <w:rsid w:val="17013AE2"/>
    <w:rsid w:val="171B26EA"/>
    <w:rsid w:val="173737C0"/>
    <w:rsid w:val="17460A72"/>
    <w:rsid w:val="17501305"/>
    <w:rsid w:val="17515E74"/>
    <w:rsid w:val="175C2DA4"/>
    <w:rsid w:val="17701D14"/>
    <w:rsid w:val="17735226"/>
    <w:rsid w:val="1791111F"/>
    <w:rsid w:val="17A7215A"/>
    <w:rsid w:val="17B60E04"/>
    <w:rsid w:val="17DD73C7"/>
    <w:rsid w:val="17EE0DDF"/>
    <w:rsid w:val="17F37122"/>
    <w:rsid w:val="180155D3"/>
    <w:rsid w:val="18185915"/>
    <w:rsid w:val="184B14B9"/>
    <w:rsid w:val="184C7F13"/>
    <w:rsid w:val="1859539A"/>
    <w:rsid w:val="189F624C"/>
    <w:rsid w:val="18E86D07"/>
    <w:rsid w:val="191079B7"/>
    <w:rsid w:val="19161C65"/>
    <w:rsid w:val="196429B2"/>
    <w:rsid w:val="19650358"/>
    <w:rsid w:val="197265EE"/>
    <w:rsid w:val="19766A09"/>
    <w:rsid w:val="19BE00AF"/>
    <w:rsid w:val="19CE239E"/>
    <w:rsid w:val="19DA35E2"/>
    <w:rsid w:val="19E06D31"/>
    <w:rsid w:val="1A0236BC"/>
    <w:rsid w:val="1A135530"/>
    <w:rsid w:val="1A1C66C0"/>
    <w:rsid w:val="1A42393B"/>
    <w:rsid w:val="1A514D80"/>
    <w:rsid w:val="1A870990"/>
    <w:rsid w:val="1A8746CC"/>
    <w:rsid w:val="1A9523F9"/>
    <w:rsid w:val="1AA4648F"/>
    <w:rsid w:val="1AAD45DE"/>
    <w:rsid w:val="1AB47B95"/>
    <w:rsid w:val="1AD31C39"/>
    <w:rsid w:val="1AD3535E"/>
    <w:rsid w:val="1B046F80"/>
    <w:rsid w:val="1B0F1061"/>
    <w:rsid w:val="1B3267B5"/>
    <w:rsid w:val="1B372131"/>
    <w:rsid w:val="1B40161D"/>
    <w:rsid w:val="1B441859"/>
    <w:rsid w:val="1B497D05"/>
    <w:rsid w:val="1B6606B1"/>
    <w:rsid w:val="1B78004D"/>
    <w:rsid w:val="1BC616E9"/>
    <w:rsid w:val="1BF9422B"/>
    <w:rsid w:val="1BFA7DD4"/>
    <w:rsid w:val="1BFC6270"/>
    <w:rsid w:val="1C362F9D"/>
    <w:rsid w:val="1C4A7BC2"/>
    <w:rsid w:val="1C527F9C"/>
    <w:rsid w:val="1C5E4EBA"/>
    <w:rsid w:val="1C5E7925"/>
    <w:rsid w:val="1C60258D"/>
    <w:rsid w:val="1C9C33F1"/>
    <w:rsid w:val="1C9C4048"/>
    <w:rsid w:val="1C9F5D9A"/>
    <w:rsid w:val="1CA867C8"/>
    <w:rsid w:val="1CDF3D97"/>
    <w:rsid w:val="1CFD070F"/>
    <w:rsid w:val="1D0642A3"/>
    <w:rsid w:val="1D15526F"/>
    <w:rsid w:val="1D3369BF"/>
    <w:rsid w:val="1D342241"/>
    <w:rsid w:val="1D375ED9"/>
    <w:rsid w:val="1D434E54"/>
    <w:rsid w:val="1D451872"/>
    <w:rsid w:val="1D5F6196"/>
    <w:rsid w:val="1D6132A5"/>
    <w:rsid w:val="1D6A63D5"/>
    <w:rsid w:val="1D8B0941"/>
    <w:rsid w:val="1D8E56D5"/>
    <w:rsid w:val="1DAC0C4B"/>
    <w:rsid w:val="1DBF6280"/>
    <w:rsid w:val="1DC85359"/>
    <w:rsid w:val="1DD2442A"/>
    <w:rsid w:val="1DD66135"/>
    <w:rsid w:val="1E2751B2"/>
    <w:rsid w:val="1E292AF1"/>
    <w:rsid w:val="1E713A43"/>
    <w:rsid w:val="1E7A43DA"/>
    <w:rsid w:val="1EB22299"/>
    <w:rsid w:val="1EB77673"/>
    <w:rsid w:val="1EC34053"/>
    <w:rsid w:val="1EE06610"/>
    <w:rsid w:val="1F11295D"/>
    <w:rsid w:val="1F442040"/>
    <w:rsid w:val="1F9C1F04"/>
    <w:rsid w:val="1FE7539E"/>
    <w:rsid w:val="201951C9"/>
    <w:rsid w:val="204979BD"/>
    <w:rsid w:val="20605982"/>
    <w:rsid w:val="20671BE0"/>
    <w:rsid w:val="20963CB8"/>
    <w:rsid w:val="2098635B"/>
    <w:rsid w:val="20A81A1B"/>
    <w:rsid w:val="20B07FB6"/>
    <w:rsid w:val="20B61DE1"/>
    <w:rsid w:val="20B646FB"/>
    <w:rsid w:val="20BD4D0E"/>
    <w:rsid w:val="20CA6CC7"/>
    <w:rsid w:val="20F61779"/>
    <w:rsid w:val="2110329F"/>
    <w:rsid w:val="21215211"/>
    <w:rsid w:val="2136356A"/>
    <w:rsid w:val="213B74B1"/>
    <w:rsid w:val="2144604B"/>
    <w:rsid w:val="215A2310"/>
    <w:rsid w:val="21943AA2"/>
    <w:rsid w:val="21BC1871"/>
    <w:rsid w:val="21DE318A"/>
    <w:rsid w:val="21E604A4"/>
    <w:rsid w:val="21EF5B80"/>
    <w:rsid w:val="21F43373"/>
    <w:rsid w:val="21FE2A3D"/>
    <w:rsid w:val="22042BF7"/>
    <w:rsid w:val="22117D6F"/>
    <w:rsid w:val="22576990"/>
    <w:rsid w:val="2272258D"/>
    <w:rsid w:val="22BA30AD"/>
    <w:rsid w:val="22CC5690"/>
    <w:rsid w:val="22DB7E44"/>
    <w:rsid w:val="22F47480"/>
    <w:rsid w:val="230661CE"/>
    <w:rsid w:val="230A3D13"/>
    <w:rsid w:val="23205BFA"/>
    <w:rsid w:val="23A022BB"/>
    <w:rsid w:val="23CB5BA3"/>
    <w:rsid w:val="23D853EE"/>
    <w:rsid w:val="23DD112D"/>
    <w:rsid w:val="23DE1C48"/>
    <w:rsid w:val="240210CD"/>
    <w:rsid w:val="24131360"/>
    <w:rsid w:val="241E20AF"/>
    <w:rsid w:val="24272263"/>
    <w:rsid w:val="244C1327"/>
    <w:rsid w:val="2496521A"/>
    <w:rsid w:val="24A20695"/>
    <w:rsid w:val="24B6799C"/>
    <w:rsid w:val="24BF09F7"/>
    <w:rsid w:val="24DA15C1"/>
    <w:rsid w:val="24E84E3F"/>
    <w:rsid w:val="24F82EB5"/>
    <w:rsid w:val="252D53FE"/>
    <w:rsid w:val="252F7CEC"/>
    <w:rsid w:val="254815AF"/>
    <w:rsid w:val="259C0CE4"/>
    <w:rsid w:val="25A05607"/>
    <w:rsid w:val="25EC2D81"/>
    <w:rsid w:val="25FC64AD"/>
    <w:rsid w:val="263A1AEB"/>
    <w:rsid w:val="265C6B3B"/>
    <w:rsid w:val="26791335"/>
    <w:rsid w:val="267B126D"/>
    <w:rsid w:val="2683148E"/>
    <w:rsid w:val="26B26BA7"/>
    <w:rsid w:val="26DC2310"/>
    <w:rsid w:val="26E45C3C"/>
    <w:rsid w:val="26E6551A"/>
    <w:rsid w:val="27030B80"/>
    <w:rsid w:val="27186569"/>
    <w:rsid w:val="27270A50"/>
    <w:rsid w:val="27590DA3"/>
    <w:rsid w:val="277057A2"/>
    <w:rsid w:val="27A95C55"/>
    <w:rsid w:val="28254B6D"/>
    <w:rsid w:val="282E0DB1"/>
    <w:rsid w:val="28486359"/>
    <w:rsid w:val="284C5B7F"/>
    <w:rsid w:val="285B37A4"/>
    <w:rsid w:val="28675CBB"/>
    <w:rsid w:val="286F2FA1"/>
    <w:rsid w:val="289C3286"/>
    <w:rsid w:val="28CE120A"/>
    <w:rsid w:val="29030EDA"/>
    <w:rsid w:val="290A5ABA"/>
    <w:rsid w:val="29206EB8"/>
    <w:rsid w:val="292F2501"/>
    <w:rsid w:val="293B57F6"/>
    <w:rsid w:val="29403906"/>
    <w:rsid w:val="29534D3E"/>
    <w:rsid w:val="29595666"/>
    <w:rsid w:val="29754F56"/>
    <w:rsid w:val="297B156A"/>
    <w:rsid w:val="29874881"/>
    <w:rsid w:val="29964E4D"/>
    <w:rsid w:val="29D8102B"/>
    <w:rsid w:val="29E325E0"/>
    <w:rsid w:val="29E9432E"/>
    <w:rsid w:val="2A175ACF"/>
    <w:rsid w:val="2A452503"/>
    <w:rsid w:val="2A532ADA"/>
    <w:rsid w:val="2A5B65C6"/>
    <w:rsid w:val="2A75186F"/>
    <w:rsid w:val="2AA3764D"/>
    <w:rsid w:val="2AD16297"/>
    <w:rsid w:val="2AE65DBE"/>
    <w:rsid w:val="2B0C1EF6"/>
    <w:rsid w:val="2B1B59D6"/>
    <w:rsid w:val="2B222719"/>
    <w:rsid w:val="2B350411"/>
    <w:rsid w:val="2B4A5600"/>
    <w:rsid w:val="2B5B6534"/>
    <w:rsid w:val="2B667173"/>
    <w:rsid w:val="2BA936A8"/>
    <w:rsid w:val="2BCC1ABC"/>
    <w:rsid w:val="2BD4579F"/>
    <w:rsid w:val="2BDF32D2"/>
    <w:rsid w:val="2BEA3037"/>
    <w:rsid w:val="2BF0051B"/>
    <w:rsid w:val="2C315A5A"/>
    <w:rsid w:val="2C4B1C25"/>
    <w:rsid w:val="2C5C0058"/>
    <w:rsid w:val="2C97787C"/>
    <w:rsid w:val="2C9B5A19"/>
    <w:rsid w:val="2CCD473A"/>
    <w:rsid w:val="2CD56144"/>
    <w:rsid w:val="2D0D506D"/>
    <w:rsid w:val="2D1C55DC"/>
    <w:rsid w:val="2D310CE1"/>
    <w:rsid w:val="2D5B30C8"/>
    <w:rsid w:val="2D780D19"/>
    <w:rsid w:val="2D8D5FB2"/>
    <w:rsid w:val="2D98585D"/>
    <w:rsid w:val="2D9E56F5"/>
    <w:rsid w:val="2DAF306C"/>
    <w:rsid w:val="2DF31F7F"/>
    <w:rsid w:val="2DFC3805"/>
    <w:rsid w:val="2E0F1F2C"/>
    <w:rsid w:val="2E105B1F"/>
    <w:rsid w:val="2E153FF3"/>
    <w:rsid w:val="2E1A28D7"/>
    <w:rsid w:val="2E2760CC"/>
    <w:rsid w:val="2E305CA3"/>
    <w:rsid w:val="2E667F96"/>
    <w:rsid w:val="2E8226AB"/>
    <w:rsid w:val="2EA64E25"/>
    <w:rsid w:val="2EBD6984"/>
    <w:rsid w:val="2EFA2FAB"/>
    <w:rsid w:val="2F2B5FDD"/>
    <w:rsid w:val="2F2B71C1"/>
    <w:rsid w:val="2F510066"/>
    <w:rsid w:val="2F573E20"/>
    <w:rsid w:val="2F846D5E"/>
    <w:rsid w:val="2F911A4F"/>
    <w:rsid w:val="2FA42B93"/>
    <w:rsid w:val="2FCC2B64"/>
    <w:rsid w:val="2FD065E6"/>
    <w:rsid w:val="2FD8410F"/>
    <w:rsid w:val="2FD96870"/>
    <w:rsid w:val="30235598"/>
    <w:rsid w:val="30294582"/>
    <w:rsid w:val="302C435C"/>
    <w:rsid w:val="30580BC9"/>
    <w:rsid w:val="306C0A32"/>
    <w:rsid w:val="30A9092F"/>
    <w:rsid w:val="30BE21F5"/>
    <w:rsid w:val="30D33FA4"/>
    <w:rsid w:val="30D871A9"/>
    <w:rsid w:val="30DE4790"/>
    <w:rsid w:val="311E2ED7"/>
    <w:rsid w:val="31296A21"/>
    <w:rsid w:val="312A5AA7"/>
    <w:rsid w:val="31340E7C"/>
    <w:rsid w:val="3137605A"/>
    <w:rsid w:val="313C6D91"/>
    <w:rsid w:val="315619EE"/>
    <w:rsid w:val="315C449C"/>
    <w:rsid w:val="31672915"/>
    <w:rsid w:val="3178409B"/>
    <w:rsid w:val="31794827"/>
    <w:rsid w:val="31986C72"/>
    <w:rsid w:val="31991954"/>
    <w:rsid w:val="31B82709"/>
    <w:rsid w:val="31D05482"/>
    <w:rsid w:val="31D27ACF"/>
    <w:rsid w:val="31D6464F"/>
    <w:rsid w:val="31F703E0"/>
    <w:rsid w:val="322E08BC"/>
    <w:rsid w:val="323317BD"/>
    <w:rsid w:val="32400B34"/>
    <w:rsid w:val="32864394"/>
    <w:rsid w:val="328A2F77"/>
    <w:rsid w:val="32943786"/>
    <w:rsid w:val="329549A1"/>
    <w:rsid w:val="329E6876"/>
    <w:rsid w:val="32A22755"/>
    <w:rsid w:val="32B11D6B"/>
    <w:rsid w:val="32C76FB7"/>
    <w:rsid w:val="32D81743"/>
    <w:rsid w:val="32E96979"/>
    <w:rsid w:val="32EB6C88"/>
    <w:rsid w:val="332D2254"/>
    <w:rsid w:val="333015F2"/>
    <w:rsid w:val="33322592"/>
    <w:rsid w:val="33387EEE"/>
    <w:rsid w:val="334205E8"/>
    <w:rsid w:val="334B6320"/>
    <w:rsid w:val="3385310B"/>
    <w:rsid w:val="33955DD0"/>
    <w:rsid w:val="33A855B9"/>
    <w:rsid w:val="33BF30CD"/>
    <w:rsid w:val="33BF52AD"/>
    <w:rsid w:val="33C25AE6"/>
    <w:rsid w:val="33D934D4"/>
    <w:rsid w:val="33EB0324"/>
    <w:rsid w:val="33FE2F6A"/>
    <w:rsid w:val="340E07E5"/>
    <w:rsid w:val="34147D0D"/>
    <w:rsid w:val="34235BF7"/>
    <w:rsid w:val="344E4D30"/>
    <w:rsid w:val="345B5A0F"/>
    <w:rsid w:val="348C6C89"/>
    <w:rsid w:val="348E16B8"/>
    <w:rsid w:val="34FF0B53"/>
    <w:rsid w:val="35534C63"/>
    <w:rsid w:val="356E518F"/>
    <w:rsid w:val="356E7B06"/>
    <w:rsid w:val="358C5FA8"/>
    <w:rsid w:val="358E07DF"/>
    <w:rsid w:val="35957DBF"/>
    <w:rsid w:val="35A1603D"/>
    <w:rsid w:val="35B4385D"/>
    <w:rsid w:val="35C15DF1"/>
    <w:rsid w:val="35C5655C"/>
    <w:rsid w:val="35D26F5B"/>
    <w:rsid w:val="35DE591C"/>
    <w:rsid w:val="36074A7F"/>
    <w:rsid w:val="361A24A3"/>
    <w:rsid w:val="363F10CB"/>
    <w:rsid w:val="364727BA"/>
    <w:rsid w:val="365532C6"/>
    <w:rsid w:val="36625EF3"/>
    <w:rsid w:val="366F1651"/>
    <w:rsid w:val="367669EA"/>
    <w:rsid w:val="3683568C"/>
    <w:rsid w:val="36923549"/>
    <w:rsid w:val="369D517D"/>
    <w:rsid w:val="36B75FBF"/>
    <w:rsid w:val="36BD0C45"/>
    <w:rsid w:val="36C92136"/>
    <w:rsid w:val="370027B9"/>
    <w:rsid w:val="37286A2C"/>
    <w:rsid w:val="372D6F6B"/>
    <w:rsid w:val="37383308"/>
    <w:rsid w:val="378A166B"/>
    <w:rsid w:val="379334FE"/>
    <w:rsid w:val="37A60D92"/>
    <w:rsid w:val="37B14A2E"/>
    <w:rsid w:val="37B364AC"/>
    <w:rsid w:val="37CE2DFC"/>
    <w:rsid w:val="37E00298"/>
    <w:rsid w:val="37E50002"/>
    <w:rsid w:val="38270513"/>
    <w:rsid w:val="386E6074"/>
    <w:rsid w:val="38772E70"/>
    <w:rsid w:val="388256D0"/>
    <w:rsid w:val="389820A0"/>
    <w:rsid w:val="38A51560"/>
    <w:rsid w:val="38B302F9"/>
    <w:rsid w:val="38EA297C"/>
    <w:rsid w:val="38F12CD3"/>
    <w:rsid w:val="38F94775"/>
    <w:rsid w:val="390C4D22"/>
    <w:rsid w:val="39130944"/>
    <w:rsid w:val="392971ED"/>
    <w:rsid w:val="392F41CD"/>
    <w:rsid w:val="39325651"/>
    <w:rsid w:val="395803FD"/>
    <w:rsid w:val="395B080E"/>
    <w:rsid w:val="396E2E01"/>
    <w:rsid w:val="398A2240"/>
    <w:rsid w:val="39AB76EB"/>
    <w:rsid w:val="39AC04FC"/>
    <w:rsid w:val="39BB21A7"/>
    <w:rsid w:val="39F34152"/>
    <w:rsid w:val="39F53908"/>
    <w:rsid w:val="3A441E05"/>
    <w:rsid w:val="3A45599F"/>
    <w:rsid w:val="3A86417A"/>
    <w:rsid w:val="3A872856"/>
    <w:rsid w:val="3A8A60F9"/>
    <w:rsid w:val="3A9674C0"/>
    <w:rsid w:val="3AA552D6"/>
    <w:rsid w:val="3AB05A1D"/>
    <w:rsid w:val="3AC47F2C"/>
    <w:rsid w:val="3AE733B5"/>
    <w:rsid w:val="3B102797"/>
    <w:rsid w:val="3B1A7074"/>
    <w:rsid w:val="3B264953"/>
    <w:rsid w:val="3B3763D1"/>
    <w:rsid w:val="3B3A4E91"/>
    <w:rsid w:val="3B4022BA"/>
    <w:rsid w:val="3B4A3BF0"/>
    <w:rsid w:val="3B7B27D6"/>
    <w:rsid w:val="3BA53A79"/>
    <w:rsid w:val="3BD537FF"/>
    <w:rsid w:val="3C02548E"/>
    <w:rsid w:val="3C1C3596"/>
    <w:rsid w:val="3C211219"/>
    <w:rsid w:val="3C2F6E1E"/>
    <w:rsid w:val="3C2F7B31"/>
    <w:rsid w:val="3C4F64BA"/>
    <w:rsid w:val="3C51757D"/>
    <w:rsid w:val="3CBD06F7"/>
    <w:rsid w:val="3CDA245A"/>
    <w:rsid w:val="3CE42F32"/>
    <w:rsid w:val="3D194165"/>
    <w:rsid w:val="3D1A53D7"/>
    <w:rsid w:val="3D1E06B7"/>
    <w:rsid w:val="3D29204C"/>
    <w:rsid w:val="3D3D7310"/>
    <w:rsid w:val="3D441C41"/>
    <w:rsid w:val="3D471411"/>
    <w:rsid w:val="3DC74154"/>
    <w:rsid w:val="3DD7477A"/>
    <w:rsid w:val="3DF633C5"/>
    <w:rsid w:val="3E5445FD"/>
    <w:rsid w:val="3EAA087C"/>
    <w:rsid w:val="3EDA0523"/>
    <w:rsid w:val="3F0E1DF5"/>
    <w:rsid w:val="3F1C491E"/>
    <w:rsid w:val="3F283A52"/>
    <w:rsid w:val="3F3D471C"/>
    <w:rsid w:val="3F9108ED"/>
    <w:rsid w:val="3FB33296"/>
    <w:rsid w:val="3FC01388"/>
    <w:rsid w:val="3FC3686F"/>
    <w:rsid w:val="3FDC324C"/>
    <w:rsid w:val="3FE72CBD"/>
    <w:rsid w:val="3FF62FDE"/>
    <w:rsid w:val="40566735"/>
    <w:rsid w:val="406332F4"/>
    <w:rsid w:val="40747DE9"/>
    <w:rsid w:val="407A6407"/>
    <w:rsid w:val="407E759B"/>
    <w:rsid w:val="409C57C0"/>
    <w:rsid w:val="40A54EFB"/>
    <w:rsid w:val="40CD7CF3"/>
    <w:rsid w:val="40EF6FCE"/>
    <w:rsid w:val="40FB1609"/>
    <w:rsid w:val="40FD72E9"/>
    <w:rsid w:val="41197AF6"/>
    <w:rsid w:val="412F4203"/>
    <w:rsid w:val="41342D0D"/>
    <w:rsid w:val="41563960"/>
    <w:rsid w:val="4160152C"/>
    <w:rsid w:val="41867EB5"/>
    <w:rsid w:val="41B7369D"/>
    <w:rsid w:val="41D57EC1"/>
    <w:rsid w:val="4200449D"/>
    <w:rsid w:val="4207791C"/>
    <w:rsid w:val="420B25CF"/>
    <w:rsid w:val="423A3BCC"/>
    <w:rsid w:val="424E57D2"/>
    <w:rsid w:val="426444A9"/>
    <w:rsid w:val="427F67D2"/>
    <w:rsid w:val="42903DE8"/>
    <w:rsid w:val="4292069A"/>
    <w:rsid w:val="42B26C49"/>
    <w:rsid w:val="430229CC"/>
    <w:rsid w:val="430640AA"/>
    <w:rsid w:val="433A6FE6"/>
    <w:rsid w:val="43480868"/>
    <w:rsid w:val="4350713C"/>
    <w:rsid w:val="435F715F"/>
    <w:rsid w:val="43657BDF"/>
    <w:rsid w:val="436653E0"/>
    <w:rsid w:val="43B30961"/>
    <w:rsid w:val="43C4431A"/>
    <w:rsid w:val="43CC70A2"/>
    <w:rsid w:val="43E679DF"/>
    <w:rsid w:val="43F347EC"/>
    <w:rsid w:val="440B5BB7"/>
    <w:rsid w:val="440B6127"/>
    <w:rsid w:val="441A33A9"/>
    <w:rsid w:val="441C16FE"/>
    <w:rsid w:val="44446C38"/>
    <w:rsid w:val="44930AC3"/>
    <w:rsid w:val="44B85A38"/>
    <w:rsid w:val="44B951CC"/>
    <w:rsid w:val="44C86E15"/>
    <w:rsid w:val="44CC5DE9"/>
    <w:rsid w:val="44CD14E0"/>
    <w:rsid w:val="44DB1C46"/>
    <w:rsid w:val="44F20B0B"/>
    <w:rsid w:val="452E5F4C"/>
    <w:rsid w:val="453D36F6"/>
    <w:rsid w:val="45482C23"/>
    <w:rsid w:val="45612018"/>
    <w:rsid w:val="458946E9"/>
    <w:rsid w:val="45A47C0E"/>
    <w:rsid w:val="45AF418A"/>
    <w:rsid w:val="462072F5"/>
    <w:rsid w:val="462A2842"/>
    <w:rsid w:val="463C0A43"/>
    <w:rsid w:val="46575DE8"/>
    <w:rsid w:val="46577FD6"/>
    <w:rsid w:val="467161B9"/>
    <w:rsid w:val="467337B8"/>
    <w:rsid w:val="468E65EC"/>
    <w:rsid w:val="468F6183"/>
    <w:rsid w:val="46AA702B"/>
    <w:rsid w:val="46B1426E"/>
    <w:rsid w:val="46B5432E"/>
    <w:rsid w:val="46B610E2"/>
    <w:rsid w:val="46D955A7"/>
    <w:rsid w:val="46E044B7"/>
    <w:rsid w:val="47133957"/>
    <w:rsid w:val="47200DC8"/>
    <w:rsid w:val="47463C78"/>
    <w:rsid w:val="47794B21"/>
    <w:rsid w:val="478A56D5"/>
    <w:rsid w:val="479666F0"/>
    <w:rsid w:val="47A07E0C"/>
    <w:rsid w:val="47AA411C"/>
    <w:rsid w:val="47AE3EC4"/>
    <w:rsid w:val="47B2375B"/>
    <w:rsid w:val="47D54795"/>
    <w:rsid w:val="481235E5"/>
    <w:rsid w:val="48224E4D"/>
    <w:rsid w:val="48255D14"/>
    <w:rsid w:val="48595D2F"/>
    <w:rsid w:val="4870272E"/>
    <w:rsid w:val="488B209A"/>
    <w:rsid w:val="48A77A7D"/>
    <w:rsid w:val="48AC74C4"/>
    <w:rsid w:val="48B44449"/>
    <w:rsid w:val="48E01663"/>
    <w:rsid w:val="48E239B8"/>
    <w:rsid w:val="48F51783"/>
    <w:rsid w:val="491F123B"/>
    <w:rsid w:val="491F1849"/>
    <w:rsid w:val="493C342A"/>
    <w:rsid w:val="497308E3"/>
    <w:rsid w:val="497C6306"/>
    <w:rsid w:val="497F20F9"/>
    <w:rsid w:val="49C01DDC"/>
    <w:rsid w:val="49C2509E"/>
    <w:rsid w:val="49C34AA3"/>
    <w:rsid w:val="49D35E29"/>
    <w:rsid w:val="49DC7715"/>
    <w:rsid w:val="49EC0B96"/>
    <w:rsid w:val="4A023139"/>
    <w:rsid w:val="4A054189"/>
    <w:rsid w:val="4A2F3976"/>
    <w:rsid w:val="4A3500BD"/>
    <w:rsid w:val="4A4065C7"/>
    <w:rsid w:val="4A5016DB"/>
    <w:rsid w:val="4A7B576F"/>
    <w:rsid w:val="4A950E6F"/>
    <w:rsid w:val="4AA96BDF"/>
    <w:rsid w:val="4AB87573"/>
    <w:rsid w:val="4AC668D2"/>
    <w:rsid w:val="4ACD54B4"/>
    <w:rsid w:val="4AF561A9"/>
    <w:rsid w:val="4B0F6136"/>
    <w:rsid w:val="4B575D05"/>
    <w:rsid w:val="4B5952B9"/>
    <w:rsid w:val="4B6C22E6"/>
    <w:rsid w:val="4BB10E89"/>
    <w:rsid w:val="4BC2180C"/>
    <w:rsid w:val="4BDE245F"/>
    <w:rsid w:val="4BDF4A5B"/>
    <w:rsid w:val="4C101FA1"/>
    <w:rsid w:val="4C170246"/>
    <w:rsid w:val="4C290A8E"/>
    <w:rsid w:val="4C32757A"/>
    <w:rsid w:val="4C3F40AE"/>
    <w:rsid w:val="4C4A0649"/>
    <w:rsid w:val="4C7E5ECA"/>
    <w:rsid w:val="4C876AA5"/>
    <w:rsid w:val="4C8D7E1B"/>
    <w:rsid w:val="4CE1141F"/>
    <w:rsid w:val="4CFE02BD"/>
    <w:rsid w:val="4D0A128F"/>
    <w:rsid w:val="4D0E00FB"/>
    <w:rsid w:val="4D176606"/>
    <w:rsid w:val="4D1855FE"/>
    <w:rsid w:val="4D186ED4"/>
    <w:rsid w:val="4D2945FF"/>
    <w:rsid w:val="4D55744D"/>
    <w:rsid w:val="4D56520D"/>
    <w:rsid w:val="4D5F7E80"/>
    <w:rsid w:val="4DEC4FB0"/>
    <w:rsid w:val="4E075D8A"/>
    <w:rsid w:val="4E0A641D"/>
    <w:rsid w:val="4E337B42"/>
    <w:rsid w:val="4E361038"/>
    <w:rsid w:val="4E71778B"/>
    <w:rsid w:val="4E740A62"/>
    <w:rsid w:val="4E8D478A"/>
    <w:rsid w:val="4E9D6BF7"/>
    <w:rsid w:val="4EC00FAD"/>
    <w:rsid w:val="4ECC4D90"/>
    <w:rsid w:val="4ED449E9"/>
    <w:rsid w:val="4ED70D21"/>
    <w:rsid w:val="4ED77EF9"/>
    <w:rsid w:val="4EE02B66"/>
    <w:rsid w:val="4F256FC6"/>
    <w:rsid w:val="4F2E0C11"/>
    <w:rsid w:val="4F413967"/>
    <w:rsid w:val="4F424F9A"/>
    <w:rsid w:val="4F9843DC"/>
    <w:rsid w:val="4FC358D4"/>
    <w:rsid w:val="4FC62A8C"/>
    <w:rsid w:val="4FE20F0D"/>
    <w:rsid w:val="4FE51552"/>
    <w:rsid w:val="4FFA04D9"/>
    <w:rsid w:val="50044BDF"/>
    <w:rsid w:val="5024079B"/>
    <w:rsid w:val="50504C4B"/>
    <w:rsid w:val="5063713F"/>
    <w:rsid w:val="507C62DD"/>
    <w:rsid w:val="50846709"/>
    <w:rsid w:val="509C6E7C"/>
    <w:rsid w:val="50B62DAC"/>
    <w:rsid w:val="50B75809"/>
    <w:rsid w:val="50CC4D7C"/>
    <w:rsid w:val="50D91050"/>
    <w:rsid w:val="513F7EB3"/>
    <w:rsid w:val="5162104E"/>
    <w:rsid w:val="51FB2677"/>
    <w:rsid w:val="5212481A"/>
    <w:rsid w:val="52126D00"/>
    <w:rsid w:val="522D656B"/>
    <w:rsid w:val="5247637C"/>
    <w:rsid w:val="52584D40"/>
    <w:rsid w:val="527F6BAB"/>
    <w:rsid w:val="52F42171"/>
    <w:rsid w:val="530D4FE1"/>
    <w:rsid w:val="531F5864"/>
    <w:rsid w:val="533A794E"/>
    <w:rsid w:val="535C0C7B"/>
    <w:rsid w:val="53946CF0"/>
    <w:rsid w:val="53975D32"/>
    <w:rsid w:val="53A039CC"/>
    <w:rsid w:val="53A1505A"/>
    <w:rsid w:val="53E73A84"/>
    <w:rsid w:val="53EB68AF"/>
    <w:rsid w:val="54063E08"/>
    <w:rsid w:val="541D0E43"/>
    <w:rsid w:val="542966A6"/>
    <w:rsid w:val="543437E8"/>
    <w:rsid w:val="54427E28"/>
    <w:rsid w:val="544A125F"/>
    <w:rsid w:val="544F0856"/>
    <w:rsid w:val="544F7145"/>
    <w:rsid w:val="545B1B67"/>
    <w:rsid w:val="549B4655"/>
    <w:rsid w:val="549D6691"/>
    <w:rsid w:val="54B60FB4"/>
    <w:rsid w:val="54CD2D40"/>
    <w:rsid w:val="54D90041"/>
    <w:rsid w:val="54F73313"/>
    <w:rsid w:val="54F80955"/>
    <w:rsid w:val="55201794"/>
    <w:rsid w:val="55386B84"/>
    <w:rsid w:val="555170A7"/>
    <w:rsid w:val="5587536D"/>
    <w:rsid w:val="559B174B"/>
    <w:rsid w:val="55B105EA"/>
    <w:rsid w:val="55CD51AF"/>
    <w:rsid w:val="55CE0CF4"/>
    <w:rsid w:val="55D32BC9"/>
    <w:rsid w:val="55DD75AB"/>
    <w:rsid w:val="562F52D1"/>
    <w:rsid w:val="56365B12"/>
    <w:rsid w:val="564731C1"/>
    <w:rsid w:val="564A31FE"/>
    <w:rsid w:val="56797E88"/>
    <w:rsid w:val="569324F3"/>
    <w:rsid w:val="56B22A9C"/>
    <w:rsid w:val="56D62566"/>
    <w:rsid w:val="572468DA"/>
    <w:rsid w:val="579025BF"/>
    <w:rsid w:val="57B72A76"/>
    <w:rsid w:val="57C3426C"/>
    <w:rsid w:val="57C93D01"/>
    <w:rsid w:val="57CE1F93"/>
    <w:rsid w:val="57F242AA"/>
    <w:rsid w:val="58155136"/>
    <w:rsid w:val="58190743"/>
    <w:rsid w:val="58393593"/>
    <w:rsid w:val="583E45F5"/>
    <w:rsid w:val="588743D1"/>
    <w:rsid w:val="5887701A"/>
    <w:rsid w:val="588D4BFA"/>
    <w:rsid w:val="589A5354"/>
    <w:rsid w:val="58A21452"/>
    <w:rsid w:val="58A91E1B"/>
    <w:rsid w:val="58B67463"/>
    <w:rsid w:val="58B67E74"/>
    <w:rsid w:val="58EA75F2"/>
    <w:rsid w:val="59007E7A"/>
    <w:rsid w:val="59027B96"/>
    <w:rsid w:val="5912138C"/>
    <w:rsid w:val="591F7F4D"/>
    <w:rsid w:val="59220ADD"/>
    <w:rsid w:val="592305C5"/>
    <w:rsid w:val="59254E33"/>
    <w:rsid w:val="59744186"/>
    <w:rsid w:val="597D289E"/>
    <w:rsid w:val="59946346"/>
    <w:rsid w:val="59A67AE2"/>
    <w:rsid w:val="59C0439F"/>
    <w:rsid w:val="59C625A5"/>
    <w:rsid w:val="5A011068"/>
    <w:rsid w:val="5A113609"/>
    <w:rsid w:val="5A2A3A7D"/>
    <w:rsid w:val="5A2B3D1B"/>
    <w:rsid w:val="5A3F03FE"/>
    <w:rsid w:val="5A464D57"/>
    <w:rsid w:val="5A5D557D"/>
    <w:rsid w:val="5A6C2EF1"/>
    <w:rsid w:val="5ABE2233"/>
    <w:rsid w:val="5ACD156D"/>
    <w:rsid w:val="5AD84127"/>
    <w:rsid w:val="5ADE3515"/>
    <w:rsid w:val="5AF2251B"/>
    <w:rsid w:val="5B04544A"/>
    <w:rsid w:val="5B172EA1"/>
    <w:rsid w:val="5B2C24EA"/>
    <w:rsid w:val="5B945AB3"/>
    <w:rsid w:val="5BA10C89"/>
    <w:rsid w:val="5BB46BB4"/>
    <w:rsid w:val="5BBE129C"/>
    <w:rsid w:val="5BDF5D95"/>
    <w:rsid w:val="5BF56FD9"/>
    <w:rsid w:val="5BFE7528"/>
    <w:rsid w:val="5C007133"/>
    <w:rsid w:val="5C2B04AE"/>
    <w:rsid w:val="5C6E6849"/>
    <w:rsid w:val="5C875E04"/>
    <w:rsid w:val="5C8D1C34"/>
    <w:rsid w:val="5CB5471F"/>
    <w:rsid w:val="5CBA1BE3"/>
    <w:rsid w:val="5CCB7A9F"/>
    <w:rsid w:val="5D2A6D86"/>
    <w:rsid w:val="5D3D311B"/>
    <w:rsid w:val="5DD35300"/>
    <w:rsid w:val="5E0F54B3"/>
    <w:rsid w:val="5E195AD9"/>
    <w:rsid w:val="5E2467F1"/>
    <w:rsid w:val="5E2B1DC4"/>
    <w:rsid w:val="5E410548"/>
    <w:rsid w:val="5E464DDF"/>
    <w:rsid w:val="5E4B17AA"/>
    <w:rsid w:val="5E5B3846"/>
    <w:rsid w:val="5E7968B1"/>
    <w:rsid w:val="5E8221E2"/>
    <w:rsid w:val="5E87153E"/>
    <w:rsid w:val="5E8F49FE"/>
    <w:rsid w:val="5EAB2E5E"/>
    <w:rsid w:val="5EC4001F"/>
    <w:rsid w:val="5EE465A0"/>
    <w:rsid w:val="5F0C31F1"/>
    <w:rsid w:val="5F1A2B43"/>
    <w:rsid w:val="5F2645B2"/>
    <w:rsid w:val="5F473E58"/>
    <w:rsid w:val="5F563107"/>
    <w:rsid w:val="5F5C0729"/>
    <w:rsid w:val="5F7375FF"/>
    <w:rsid w:val="5F7E7FB6"/>
    <w:rsid w:val="5FB837BB"/>
    <w:rsid w:val="5FEE3661"/>
    <w:rsid w:val="600A68C1"/>
    <w:rsid w:val="601B08A9"/>
    <w:rsid w:val="604006F2"/>
    <w:rsid w:val="605E6CF3"/>
    <w:rsid w:val="6062403C"/>
    <w:rsid w:val="60855C57"/>
    <w:rsid w:val="60B47905"/>
    <w:rsid w:val="60CC405A"/>
    <w:rsid w:val="60D83155"/>
    <w:rsid w:val="60E902AC"/>
    <w:rsid w:val="6128275A"/>
    <w:rsid w:val="61283419"/>
    <w:rsid w:val="614626AA"/>
    <w:rsid w:val="616A47B1"/>
    <w:rsid w:val="618C2FA5"/>
    <w:rsid w:val="61CD60DC"/>
    <w:rsid w:val="61DA69D6"/>
    <w:rsid w:val="61E215D8"/>
    <w:rsid w:val="61FF7B76"/>
    <w:rsid w:val="62015F16"/>
    <w:rsid w:val="620846AC"/>
    <w:rsid w:val="621B3775"/>
    <w:rsid w:val="62364782"/>
    <w:rsid w:val="62381524"/>
    <w:rsid w:val="623C266F"/>
    <w:rsid w:val="623E15D6"/>
    <w:rsid w:val="62426429"/>
    <w:rsid w:val="625718D8"/>
    <w:rsid w:val="626B3601"/>
    <w:rsid w:val="627330EB"/>
    <w:rsid w:val="62821CE6"/>
    <w:rsid w:val="628469E8"/>
    <w:rsid w:val="62BE29F0"/>
    <w:rsid w:val="62C67027"/>
    <w:rsid w:val="62C84FA7"/>
    <w:rsid w:val="62D511E1"/>
    <w:rsid w:val="62E56BFC"/>
    <w:rsid w:val="62EB71B3"/>
    <w:rsid w:val="62ED22C2"/>
    <w:rsid w:val="62FA2DB3"/>
    <w:rsid w:val="63152E6B"/>
    <w:rsid w:val="63274C8F"/>
    <w:rsid w:val="63576B97"/>
    <w:rsid w:val="6394356A"/>
    <w:rsid w:val="63A30474"/>
    <w:rsid w:val="63C119F6"/>
    <w:rsid w:val="63C61B2C"/>
    <w:rsid w:val="63C94ECC"/>
    <w:rsid w:val="63D40BE9"/>
    <w:rsid w:val="63DD64BD"/>
    <w:rsid w:val="63DF56AB"/>
    <w:rsid w:val="63F93B44"/>
    <w:rsid w:val="640E5631"/>
    <w:rsid w:val="64102431"/>
    <w:rsid w:val="641D2455"/>
    <w:rsid w:val="642D15BE"/>
    <w:rsid w:val="64591E34"/>
    <w:rsid w:val="64A5243A"/>
    <w:rsid w:val="64D337F0"/>
    <w:rsid w:val="64DF080A"/>
    <w:rsid w:val="64E95712"/>
    <w:rsid w:val="64F531DE"/>
    <w:rsid w:val="64FC184D"/>
    <w:rsid w:val="651F3CB0"/>
    <w:rsid w:val="65373578"/>
    <w:rsid w:val="65427460"/>
    <w:rsid w:val="65585672"/>
    <w:rsid w:val="65743019"/>
    <w:rsid w:val="657A74BB"/>
    <w:rsid w:val="659E4E49"/>
    <w:rsid w:val="65B92190"/>
    <w:rsid w:val="65BC1376"/>
    <w:rsid w:val="65C264BB"/>
    <w:rsid w:val="65FE4724"/>
    <w:rsid w:val="66000EB4"/>
    <w:rsid w:val="66162510"/>
    <w:rsid w:val="664A65A2"/>
    <w:rsid w:val="66673D5D"/>
    <w:rsid w:val="66803969"/>
    <w:rsid w:val="66A10FB1"/>
    <w:rsid w:val="66B13089"/>
    <w:rsid w:val="66DA175D"/>
    <w:rsid w:val="67000F81"/>
    <w:rsid w:val="67117AC2"/>
    <w:rsid w:val="671F124A"/>
    <w:rsid w:val="672E6AF6"/>
    <w:rsid w:val="676744C9"/>
    <w:rsid w:val="6773732E"/>
    <w:rsid w:val="677A33C6"/>
    <w:rsid w:val="67834E91"/>
    <w:rsid w:val="67A35461"/>
    <w:rsid w:val="67B57CC9"/>
    <w:rsid w:val="67B64C29"/>
    <w:rsid w:val="67B900A4"/>
    <w:rsid w:val="67C41CAC"/>
    <w:rsid w:val="67CD4660"/>
    <w:rsid w:val="681F6961"/>
    <w:rsid w:val="681F6F8F"/>
    <w:rsid w:val="6836680C"/>
    <w:rsid w:val="683826EF"/>
    <w:rsid w:val="684E0CB2"/>
    <w:rsid w:val="68610A2F"/>
    <w:rsid w:val="68637E1A"/>
    <w:rsid w:val="686F7E78"/>
    <w:rsid w:val="68805514"/>
    <w:rsid w:val="68940B0A"/>
    <w:rsid w:val="68C0043D"/>
    <w:rsid w:val="68FD6C2F"/>
    <w:rsid w:val="692F7DE6"/>
    <w:rsid w:val="69316E2F"/>
    <w:rsid w:val="694E2071"/>
    <w:rsid w:val="6954171C"/>
    <w:rsid w:val="695A2D6E"/>
    <w:rsid w:val="696E0130"/>
    <w:rsid w:val="69766163"/>
    <w:rsid w:val="697A3B33"/>
    <w:rsid w:val="697C59ED"/>
    <w:rsid w:val="698E53AD"/>
    <w:rsid w:val="69A21DDC"/>
    <w:rsid w:val="69C23360"/>
    <w:rsid w:val="69D44760"/>
    <w:rsid w:val="69EA3B56"/>
    <w:rsid w:val="69EC72A7"/>
    <w:rsid w:val="69F82F0F"/>
    <w:rsid w:val="69FD5BA5"/>
    <w:rsid w:val="6A520EC7"/>
    <w:rsid w:val="6A6006D6"/>
    <w:rsid w:val="6A731DB0"/>
    <w:rsid w:val="6A741F7A"/>
    <w:rsid w:val="6A8868DF"/>
    <w:rsid w:val="6A9B2E65"/>
    <w:rsid w:val="6AA752C7"/>
    <w:rsid w:val="6ACB72F5"/>
    <w:rsid w:val="6AF87E20"/>
    <w:rsid w:val="6B0B1856"/>
    <w:rsid w:val="6B322639"/>
    <w:rsid w:val="6B6D4615"/>
    <w:rsid w:val="6B704B0A"/>
    <w:rsid w:val="6BAB6453"/>
    <w:rsid w:val="6BB22DF2"/>
    <w:rsid w:val="6C0D2EB2"/>
    <w:rsid w:val="6C300594"/>
    <w:rsid w:val="6C401F2B"/>
    <w:rsid w:val="6C471FB2"/>
    <w:rsid w:val="6C5544C5"/>
    <w:rsid w:val="6C636C38"/>
    <w:rsid w:val="6C8513B8"/>
    <w:rsid w:val="6CE81FA7"/>
    <w:rsid w:val="6CF7668E"/>
    <w:rsid w:val="6D180251"/>
    <w:rsid w:val="6D4C0015"/>
    <w:rsid w:val="6D572026"/>
    <w:rsid w:val="6D57712D"/>
    <w:rsid w:val="6D5E334F"/>
    <w:rsid w:val="6D793696"/>
    <w:rsid w:val="6DB34098"/>
    <w:rsid w:val="6DB52C8E"/>
    <w:rsid w:val="6DB545B6"/>
    <w:rsid w:val="6DB57A99"/>
    <w:rsid w:val="6DE02FB4"/>
    <w:rsid w:val="6E514CED"/>
    <w:rsid w:val="6E6457D3"/>
    <w:rsid w:val="6E731D44"/>
    <w:rsid w:val="6E816CF8"/>
    <w:rsid w:val="6EB563D5"/>
    <w:rsid w:val="6ED92677"/>
    <w:rsid w:val="6EEC6446"/>
    <w:rsid w:val="6EEE0297"/>
    <w:rsid w:val="6F17606C"/>
    <w:rsid w:val="6F225983"/>
    <w:rsid w:val="6F2C09B8"/>
    <w:rsid w:val="6F2E1121"/>
    <w:rsid w:val="6F3040D9"/>
    <w:rsid w:val="6F306F4F"/>
    <w:rsid w:val="6F3B1C79"/>
    <w:rsid w:val="6F425B86"/>
    <w:rsid w:val="6F4443D3"/>
    <w:rsid w:val="6F7616BF"/>
    <w:rsid w:val="6F794D86"/>
    <w:rsid w:val="6F7C436E"/>
    <w:rsid w:val="6F8357FB"/>
    <w:rsid w:val="6FBC69B4"/>
    <w:rsid w:val="6FC94955"/>
    <w:rsid w:val="6FE76901"/>
    <w:rsid w:val="6FF45D6E"/>
    <w:rsid w:val="6FFC5590"/>
    <w:rsid w:val="6FFD7261"/>
    <w:rsid w:val="700328C3"/>
    <w:rsid w:val="703E309F"/>
    <w:rsid w:val="705838E8"/>
    <w:rsid w:val="706D1DD0"/>
    <w:rsid w:val="707F2C23"/>
    <w:rsid w:val="708216ED"/>
    <w:rsid w:val="70856B87"/>
    <w:rsid w:val="70A72179"/>
    <w:rsid w:val="70B707BE"/>
    <w:rsid w:val="70C8117A"/>
    <w:rsid w:val="70D3206E"/>
    <w:rsid w:val="70D527EE"/>
    <w:rsid w:val="70E9512B"/>
    <w:rsid w:val="70EB6021"/>
    <w:rsid w:val="71023343"/>
    <w:rsid w:val="7113050A"/>
    <w:rsid w:val="711474D2"/>
    <w:rsid w:val="71291D81"/>
    <w:rsid w:val="712A5BF9"/>
    <w:rsid w:val="712B7947"/>
    <w:rsid w:val="713E4BC9"/>
    <w:rsid w:val="715B5300"/>
    <w:rsid w:val="71815FD3"/>
    <w:rsid w:val="71816E6E"/>
    <w:rsid w:val="71CE4DBB"/>
    <w:rsid w:val="71D27F8A"/>
    <w:rsid w:val="71D64E0A"/>
    <w:rsid w:val="71EE268C"/>
    <w:rsid w:val="72255E18"/>
    <w:rsid w:val="72553024"/>
    <w:rsid w:val="7296364B"/>
    <w:rsid w:val="7299119C"/>
    <w:rsid w:val="72A958FF"/>
    <w:rsid w:val="72BC24A9"/>
    <w:rsid w:val="72D225B5"/>
    <w:rsid w:val="72F10011"/>
    <w:rsid w:val="73122968"/>
    <w:rsid w:val="731F5D5E"/>
    <w:rsid w:val="738353B3"/>
    <w:rsid w:val="73907981"/>
    <w:rsid w:val="73B03260"/>
    <w:rsid w:val="73C51AD5"/>
    <w:rsid w:val="73DB1400"/>
    <w:rsid w:val="74054B61"/>
    <w:rsid w:val="740E6AB6"/>
    <w:rsid w:val="741E793C"/>
    <w:rsid w:val="74273E3D"/>
    <w:rsid w:val="745E3944"/>
    <w:rsid w:val="748611DB"/>
    <w:rsid w:val="74AE52A2"/>
    <w:rsid w:val="74E91AD1"/>
    <w:rsid w:val="74F741CD"/>
    <w:rsid w:val="75155704"/>
    <w:rsid w:val="754510FA"/>
    <w:rsid w:val="75525022"/>
    <w:rsid w:val="75583145"/>
    <w:rsid w:val="75884240"/>
    <w:rsid w:val="759A7AE3"/>
    <w:rsid w:val="75D03F84"/>
    <w:rsid w:val="75F25C68"/>
    <w:rsid w:val="760F6BD1"/>
    <w:rsid w:val="7635099D"/>
    <w:rsid w:val="766A5221"/>
    <w:rsid w:val="76854D0B"/>
    <w:rsid w:val="76870119"/>
    <w:rsid w:val="772F155C"/>
    <w:rsid w:val="77473C2D"/>
    <w:rsid w:val="77586B63"/>
    <w:rsid w:val="77762421"/>
    <w:rsid w:val="77996559"/>
    <w:rsid w:val="779E20E9"/>
    <w:rsid w:val="77A15B74"/>
    <w:rsid w:val="77B56B1F"/>
    <w:rsid w:val="77BC76A9"/>
    <w:rsid w:val="77C25E21"/>
    <w:rsid w:val="77D3069E"/>
    <w:rsid w:val="780F09F4"/>
    <w:rsid w:val="782037F8"/>
    <w:rsid w:val="784D4C22"/>
    <w:rsid w:val="785C7C11"/>
    <w:rsid w:val="786B0AAA"/>
    <w:rsid w:val="7873672C"/>
    <w:rsid w:val="78887056"/>
    <w:rsid w:val="78923A86"/>
    <w:rsid w:val="78A90480"/>
    <w:rsid w:val="78D85F00"/>
    <w:rsid w:val="78DD0F0F"/>
    <w:rsid w:val="78E306EB"/>
    <w:rsid w:val="78FD2784"/>
    <w:rsid w:val="79006344"/>
    <w:rsid w:val="799545C4"/>
    <w:rsid w:val="799F64E8"/>
    <w:rsid w:val="79A74F98"/>
    <w:rsid w:val="79EE0E19"/>
    <w:rsid w:val="7A123777"/>
    <w:rsid w:val="7A212A04"/>
    <w:rsid w:val="7A216975"/>
    <w:rsid w:val="7A364017"/>
    <w:rsid w:val="7A3B28E7"/>
    <w:rsid w:val="7A431165"/>
    <w:rsid w:val="7A6B056D"/>
    <w:rsid w:val="7A714986"/>
    <w:rsid w:val="7A8265E1"/>
    <w:rsid w:val="7AAB3902"/>
    <w:rsid w:val="7ACB6F56"/>
    <w:rsid w:val="7AE119BB"/>
    <w:rsid w:val="7AF81410"/>
    <w:rsid w:val="7B0214DD"/>
    <w:rsid w:val="7B0D5B0F"/>
    <w:rsid w:val="7B121A00"/>
    <w:rsid w:val="7B1B6F0F"/>
    <w:rsid w:val="7B2E0FA6"/>
    <w:rsid w:val="7B395140"/>
    <w:rsid w:val="7B686D42"/>
    <w:rsid w:val="7B841746"/>
    <w:rsid w:val="7BAA3DFC"/>
    <w:rsid w:val="7BB33644"/>
    <w:rsid w:val="7BD404F9"/>
    <w:rsid w:val="7BF23A9E"/>
    <w:rsid w:val="7BF60C57"/>
    <w:rsid w:val="7C1734ED"/>
    <w:rsid w:val="7C4D0088"/>
    <w:rsid w:val="7C633DF8"/>
    <w:rsid w:val="7C6C5AC7"/>
    <w:rsid w:val="7C770682"/>
    <w:rsid w:val="7C846278"/>
    <w:rsid w:val="7CA532F4"/>
    <w:rsid w:val="7CB77D22"/>
    <w:rsid w:val="7CC6544B"/>
    <w:rsid w:val="7CCF7C08"/>
    <w:rsid w:val="7CEC5432"/>
    <w:rsid w:val="7D017365"/>
    <w:rsid w:val="7D0239FF"/>
    <w:rsid w:val="7D133E8D"/>
    <w:rsid w:val="7D145096"/>
    <w:rsid w:val="7D2F61BD"/>
    <w:rsid w:val="7D3A6997"/>
    <w:rsid w:val="7D490D0E"/>
    <w:rsid w:val="7D5E40CD"/>
    <w:rsid w:val="7D5F1703"/>
    <w:rsid w:val="7D64441C"/>
    <w:rsid w:val="7D6D3D4E"/>
    <w:rsid w:val="7D9817C8"/>
    <w:rsid w:val="7DB55A3C"/>
    <w:rsid w:val="7DCD56F2"/>
    <w:rsid w:val="7DF26EAA"/>
    <w:rsid w:val="7E1208FA"/>
    <w:rsid w:val="7E2746E4"/>
    <w:rsid w:val="7E362472"/>
    <w:rsid w:val="7E51562E"/>
    <w:rsid w:val="7E987902"/>
    <w:rsid w:val="7E9B6036"/>
    <w:rsid w:val="7EA7212B"/>
    <w:rsid w:val="7ECF03D2"/>
    <w:rsid w:val="7EFA2E85"/>
    <w:rsid w:val="7F001CE7"/>
    <w:rsid w:val="7F2426CC"/>
    <w:rsid w:val="7F2B3D57"/>
    <w:rsid w:val="7F9067C2"/>
    <w:rsid w:val="7FA47EC3"/>
    <w:rsid w:val="7FA513CD"/>
    <w:rsid w:val="7FDB6CAE"/>
    <w:rsid w:val="7FE47E50"/>
    <w:rsid w:val="7FF433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1"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9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99"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99" w:semiHidden="0" w:name="Body Text First Indent" w:locked="1"/>
    <w:lsdException w:qFormat="1" w:unhideWhenUsed="0" w:uiPriority="99" w:semiHidden="0" w:name="Body Text First Indent 2" w:locked="1"/>
    <w:lsdException w:unhideWhenUsed="0" w:uiPriority="0" w:semiHidden="0" w:name="Note Heading" w:locked="1"/>
    <w:lsdException w:qFormat="1" w:unhideWhenUsed="0" w:uiPriority="0" w:semiHidden="0" w:name="Body Text 2" w:locked="1"/>
    <w:lsdException w:qFormat="1" w:uiPriority="0" w:semiHidden="0" w:name="Body Text 3" w:locked="1"/>
    <w:lsdException w:qFormat="1" w:unhideWhenUsed="0" w:uiPriority="0" w:semiHidden="0" w:name="Body Text Indent 2" w:locked="1"/>
    <w:lsdException w:qFormat="1" w:unhideWhenUsed="0" w:uiPriority="0" w:semiHidden="0" w:name="Body Text Indent 3" w:locked="1"/>
    <w:lsdException w:qFormat="1"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8"/>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1"/>
    <w:next w:val="1"/>
    <w:qFormat/>
    <w:locked/>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locked/>
    <w:uiPriority w:val="1"/>
    <w:pPr>
      <w:outlineLvl w:val="3"/>
    </w:pPr>
    <w:rPr>
      <w:rFonts w:ascii="微软雅黑" w:hAnsi="微软雅黑" w:eastAsia="微软雅黑" w:cs="微软雅黑"/>
      <w:b/>
      <w:bCs/>
      <w:sz w:val="24"/>
      <w:szCs w:val="24"/>
    </w:rPr>
  </w:style>
  <w:style w:type="paragraph" w:styleId="5">
    <w:name w:val="heading 4"/>
    <w:basedOn w:val="1"/>
    <w:next w:val="1"/>
    <w:semiHidden/>
    <w:unhideWhenUsed/>
    <w:qFormat/>
    <w:locked/>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32">
    <w:name w:val="Default Paragraph Font"/>
    <w:semiHidden/>
    <w:qFormat/>
    <w:uiPriority w:val="0"/>
  </w:style>
  <w:style w:type="table" w:default="1" w:styleId="30">
    <w:name w:val="Normal Table"/>
    <w:semiHidden/>
    <w:qFormat/>
    <w:uiPriority w:val="0"/>
    <w:tblPr>
      <w:tblCellMar>
        <w:top w:w="0" w:type="dxa"/>
        <w:left w:w="108" w:type="dxa"/>
        <w:bottom w:w="0" w:type="dxa"/>
        <w:right w:w="108" w:type="dxa"/>
      </w:tblCellMar>
    </w:tblPr>
  </w:style>
  <w:style w:type="paragraph" w:styleId="6">
    <w:name w:val="annotation text"/>
    <w:basedOn w:val="1"/>
    <w:link w:val="50"/>
    <w:semiHidden/>
    <w:qFormat/>
    <w:uiPriority w:val="0"/>
    <w:pPr>
      <w:jc w:val="left"/>
    </w:pPr>
    <w:rPr>
      <w:kern w:val="0"/>
      <w:sz w:val="24"/>
      <w:szCs w:val="20"/>
    </w:rPr>
  </w:style>
  <w:style w:type="paragraph" w:styleId="7">
    <w:name w:val="Body Text 3"/>
    <w:basedOn w:val="1"/>
    <w:unhideWhenUsed/>
    <w:qFormat/>
    <w:locked/>
    <w:uiPriority w:val="0"/>
    <w:rPr>
      <w:sz w:val="24"/>
      <w:szCs w:val="20"/>
    </w:rPr>
  </w:style>
  <w:style w:type="paragraph" w:styleId="8">
    <w:name w:val="Body Text"/>
    <w:basedOn w:val="1"/>
    <w:next w:val="1"/>
    <w:link w:val="52"/>
    <w:qFormat/>
    <w:uiPriority w:val="0"/>
    <w:pPr>
      <w:widowControl/>
      <w:snapToGrid w:val="0"/>
      <w:spacing w:before="60" w:after="160" w:line="259" w:lineRule="auto"/>
      <w:ind w:right="113"/>
    </w:pPr>
    <w:rPr>
      <w:kern w:val="0"/>
      <w:sz w:val="18"/>
      <w:szCs w:val="20"/>
    </w:rPr>
  </w:style>
  <w:style w:type="paragraph" w:styleId="9">
    <w:name w:val="Body Text Indent"/>
    <w:basedOn w:val="1"/>
    <w:next w:val="1"/>
    <w:link w:val="40"/>
    <w:qFormat/>
    <w:uiPriority w:val="0"/>
    <w:pPr>
      <w:spacing w:after="120"/>
      <w:ind w:left="420" w:leftChars="200"/>
    </w:pPr>
    <w:rPr>
      <w:kern w:val="0"/>
      <w:sz w:val="24"/>
      <w:szCs w:val="20"/>
    </w:rPr>
  </w:style>
  <w:style w:type="paragraph" w:styleId="10">
    <w:name w:val="Block Text"/>
    <w:basedOn w:val="1"/>
    <w:qFormat/>
    <w:locked/>
    <w:uiPriority w:val="0"/>
    <w:pPr>
      <w:adjustRightInd w:val="0"/>
      <w:snapToGrid w:val="0"/>
      <w:spacing w:line="300" w:lineRule="atLeast"/>
      <w:ind w:left="420" w:leftChars="200" w:right="-336" w:rightChars="-160"/>
    </w:pPr>
  </w:style>
  <w:style w:type="paragraph" w:styleId="11">
    <w:name w:val="List Bullet 5"/>
    <w:basedOn w:val="1"/>
    <w:qFormat/>
    <w:locked/>
    <w:uiPriority w:val="0"/>
    <w:pPr>
      <w:numPr>
        <w:ilvl w:val="0"/>
        <w:numId w:val="1"/>
      </w:numPr>
    </w:pPr>
  </w:style>
  <w:style w:type="paragraph" w:styleId="12">
    <w:name w:val="Date"/>
    <w:basedOn w:val="1"/>
    <w:next w:val="1"/>
    <w:link w:val="49"/>
    <w:qFormat/>
    <w:uiPriority w:val="0"/>
    <w:pPr>
      <w:ind w:left="100" w:leftChars="2500"/>
    </w:pPr>
    <w:rPr>
      <w:kern w:val="0"/>
      <w:sz w:val="24"/>
      <w:szCs w:val="20"/>
    </w:rPr>
  </w:style>
  <w:style w:type="paragraph" w:styleId="13">
    <w:name w:val="Body Text Indent 2"/>
    <w:basedOn w:val="1"/>
    <w:qFormat/>
    <w:locked/>
    <w:uiPriority w:val="0"/>
    <w:pPr>
      <w:spacing w:after="120" w:line="480" w:lineRule="auto"/>
      <w:ind w:left="420" w:leftChars="200"/>
    </w:pPr>
  </w:style>
  <w:style w:type="paragraph" w:styleId="14">
    <w:name w:val="Balloon Text"/>
    <w:basedOn w:val="1"/>
    <w:link w:val="47"/>
    <w:semiHidden/>
    <w:qFormat/>
    <w:uiPriority w:val="0"/>
    <w:rPr>
      <w:kern w:val="0"/>
      <w:sz w:val="18"/>
      <w:szCs w:val="20"/>
    </w:rPr>
  </w:style>
  <w:style w:type="paragraph" w:styleId="15">
    <w:name w:val="footer"/>
    <w:basedOn w:val="1"/>
    <w:link w:val="53"/>
    <w:qFormat/>
    <w:uiPriority w:val="99"/>
    <w:pPr>
      <w:tabs>
        <w:tab w:val="center" w:pos="4153"/>
        <w:tab w:val="right" w:pos="8306"/>
      </w:tabs>
      <w:snapToGrid w:val="0"/>
      <w:jc w:val="left"/>
    </w:pPr>
    <w:rPr>
      <w:kern w:val="0"/>
      <w:sz w:val="18"/>
      <w:szCs w:val="20"/>
    </w:rPr>
  </w:style>
  <w:style w:type="paragraph" w:styleId="16">
    <w:name w:val="header"/>
    <w:basedOn w:val="1"/>
    <w:next w:val="17"/>
    <w:link w:val="42"/>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17">
    <w:name w:val="样式5"/>
    <w:basedOn w:val="18"/>
    <w:next w:val="21"/>
    <w:qFormat/>
    <w:uiPriority w:val="0"/>
    <w:pPr>
      <w:tabs>
        <w:tab w:val="right" w:leader="dot" w:pos="8455"/>
      </w:tabs>
      <w:spacing w:line="360" w:lineRule="auto"/>
      <w:ind w:firstLine="200" w:firstLineChars="200"/>
    </w:pPr>
    <w:rPr>
      <w:rFonts w:ascii="宋体"/>
    </w:rPr>
  </w:style>
  <w:style w:type="paragraph" w:customStyle="1" w:styleId="18">
    <w:name w:val="样式3"/>
    <w:basedOn w:val="19"/>
    <w:next w:val="20"/>
    <w:qFormat/>
    <w:uiPriority w:val="0"/>
    <w:pPr>
      <w:snapToGrid/>
      <w:spacing w:line="360" w:lineRule="auto"/>
      <w:ind w:firstLine="883" w:firstLineChars="200"/>
    </w:pPr>
    <w:rPr>
      <w:rFonts w:ascii="黑体" w:hAnsi="黑体" w:eastAsia="黑体"/>
      <w:color w:val="000000"/>
      <w:sz w:val="24"/>
    </w:rPr>
  </w:style>
  <w:style w:type="paragraph" w:styleId="19">
    <w:name w:val="List"/>
    <w:basedOn w:val="1"/>
    <w:qFormat/>
    <w:locked/>
    <w:uiPriority w:val="99"/>
    <w:pPr>
      <w:spacing w:line="320" w:lineRule="exact"/>
      <w:jc w:val="center"/>
    </w:pPr>
    <w:rPr>
      <w:sz w:val="22"/>
      <w:szCs w:val="24"/>
    </w:rPr>
  </w:style>
  <w:style w:type="paragraph" w:customStyle="1" w:styleId="20">
    <w:name w:val="图文框"/>
    <w:basedOn w:val="1"/>
    <w:qFormat/>
    <w:uiPriority w:val="0"/>
    <w:pPr>
      <w:jc w:val="center"/>
    </w:pPr>
    <w:rPr>
      <w:rFonts w:ascii="仿宋_GB2312" w:hAnsi="Tahoma" w:eastAsia="仿宋_GB2312" w:cs="Tahoma"/>
      <w:bCs/>
      <w:color w:val="000000"/>
      <w:sz w:val="20"/>
      <w:szCs w:val="20"/>
    </w:rPr>
  </w:style>
  <w:style w:type="paragraph" w:customStyle="1" w:styleId="21">
    <w:name w:val="图框文字"/>
    <w:basedOn w:val="1"/>
    <w:qFormat/>
    <w:uiPriority w:val="0"/>
    <w:pPr>
      <w:jc w:val="center"/>
      <w:textAlignment w:val="center"/>
    </w:pPr>
  </w:style>
  <w:style w:type="paragraph" w:styleId="22">
    <w:name w:val="toc 1"/>
    <w:basedOn w:val="1"/>
    <w:next w:val="1"/>
    <w:qFormat/>
    <w:locked/>
    <w:uiPriority w:val="99"/>
    <w:pPr>
      <w:adjustRightInd w:val="0"/>
      <w:snapToGrid w:val="0"/>
      <w:spacing w:before="120" w:after="120" w:line="360" w:lineRule="auto"/>
      <w:ind w:firstLine="510"/>
      <w:jc w:val="left"/>
      <w:textAlignment w:val="baseline"/>
    </w:pPr>
    <w:rPr>
      <w:rFonts w:ascii="黑体" w:eastAsia="黑体"/>
      <w:b/>
      <w:caps/>
      <w:spacing w:val="4"/>
      <w:kern w:val="0"/>
      <w:sz w:val="28"/>
    </w:rPr>
  </w:style>
  <w:style w:type="paragraph" w:styleId="23">
    <w:name w:val="Body Text Indent 3"/>
    <w:basedOn w:val="1"/>
    <w:qFormat/>
    <w:locked/>
    <w:uiPriority w:val="0"/>
    <w:pPr>
      <w:spacing w:after="120"/>
      <w:ind w:left="420" w:leftChars="200"/>
    </w:pPr>
    <w:rPr>
      <w:sz w:val="16"/>
      <w:szCs w:val="16"/>
    </w:rPr>
  </w:style>
  <w:style w:type="paragraph" w:styleId="24">
    <w:name w:val="Body Text 2"/>
    <w:basedOn w:val="1"/>
    <w:qFormat/>
    <w:locked/>
    <w:uiPriority w:val="0"/>
    <w:pPr>
      <w:spacing w:line="360" w:lineRule="auto"/>
      <w:jc w:val="left"/>
    </w:pPr>
  </w:style>
  <w:style w:type="paragraph" w:styleId="25">
    <w:name w:val="Normal (Web)"/>
    <w:basedOn w:val="1"/>
    <w:link w:val="41"/>
    <w:qFormat/>
    <w:uiPriority w:val="0"/>
    <w:pPr>
      <w:widowControl/>
      <w:snapToGrid w:val="0"/>
      <w:spacing w:beforeAutospacing="1" w:after="100" w:afterAutospacing="1"/>
      <w:jc w:val="left"/>
    </w:pPr>
    <w:rPr>
      <w:rFonts w:ascii="宋体" w:hAnsi="宋体" w:eastAsia="宋体"/>
      <w:kern w:val="0"/>
      <w:sz w:val="24"/>
      <w:szCs w:val="20"/>
    </w:rPr>
  </w:style>
  <w:style w:type="paragraph" w:styleId="26">
    <w:name w:val="annotation subject"/>
    <w:basedOn w:val="6"/>
    <w:next w:val="6"/>
    <w:link w:val="45"/>
    <w:semiHidden/>
    <w:qFormat/>
    <w:uiPriority w:val="0"/>
    <w:rPr>
      <w:b/>
      <w:sz w:val="24"/>
      <w:szCs w:val="20"/>
    </w:rPr>
  </w:style>
  <w:style w:type="paragraph" w:styleId="27">
    <w:name w:val="Body Text First Indent"/>
    <w:basedOn w:val="8"/>
    <w:next w:val="28"/>
    <w:qFormat/>
    <w:locked/>
    <w:uiPriority w:val="99"/>
    <w:pPr>
      <w:adjustRightInd/>
      <w:spacing w:after="120" w:line="240" w:lineRule="auto"/>
      <w:ind w:firstLine="420" w:firstLineChars="100"/>
      <w:textAlignment w:val="auto"/>
    </w:pPr>
    <w:rPr>
      <w:rFonts w:ascii="Times New Roman"/>
      <w:spacing w:val="0"/>
      <w:kern w:val="2"/>
      <w:sz w:val="21"/>
    </w:rPr>
  </w:style>
  <w:style w:type="paragraph" w:customStyle="1" w:styleId="28">
    <w:name w:val="样式 正文首行缩进 + 首行缩进:  2 字符1"/>
    <w:basedOn w:val="27"/>
    <w:next w:val="22"/>
    <w:qFormat/>
    <w:uiPriority w:val="0"/>
    <w:pPr>
      <w:spacing w:line="360" w:lineRule="auto"/>
      <w:ind w:firstLine="480"/>
    </w:pPr>
  </w:style>
  <w:style w:type="paragraph" w:styleId="29">
    <w:name w:val="Body Text First Indent 2"/>
    <w:basedOn w:val="9"/>
    <w:next w:val="27"/>
    <w:qFormat/>
    <w:locked/>
    <w:uiPriority w:val="99"/>
    <w:pPr>
      <w:ind w:firstLine="420" w:firstLineChars="200"/>
    </w:pPr>
  </w:style>
  <w:style w:type="table" w:styleId="31">
    <w:name w:val="Table Grid"/>
    <w:basedOn w:val="30"/>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locked/>
    <w:uiPriority w:val="0"/>
    <w:rPr>
      <w:b/>
    </w:rPr>
  </w:style>
  <w:style w:type="character" w:styleId="34">
    <w:name w:val="page number"/>
    <w:basedOn w:val="32"/>
    <w:qFormat/>
    <w:locked/>
    <w:uiPriority w:val="0"/>
  </w:style>
  <w:style w:type="character" w:styleId="35">
    <w:name w:val="annotation reference"/>
    <w:semiHidden/>
    <w:qFormat/>
    <w:uiPriority w:val="0"/>
    <w:rPr>
      <w:sz w:val="21"/>
    </w:rPr>
  </w:style>
  <w:style w:type="paragraph" w:customStyle="1" w:styleId="36">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37">
    <w:name w:val="正文_10"/>
    <w:qFormat/>
    <w:uiPriority w:val="0"/>
    <w:pPr>
      <w:widowControl w:val="0"/>
      <w:jc w:val="both"/>
    </w:pPr>
    <w:rPr>
      <w:rFonts w:ascii="Calibri" w:hAnsi="Calibri" w:eastAsia="Calibri" w:cs="Times New Roman"/>
      <w:kern w:val="2"/>
      <w:sz w:val="21"/>
      <w:szCs w:val="22"/>
      <w:lang w:val="en-US" w:eastAsia="zh-CN" w:bidi="ar-SA"/>
    </w:rPr>
  </w:style>
  <w:style w:type="paragraph" w:customStyle="1" w:styleId="38">
    <w:name w:val="表格"/>
    <w:basedOn w:val="1"/>
    <w:next w:val="1"/>
    <w:link w:val="43"/>
    <w:qFormat/>
    <w:uiPriority w:val="0"/>
    <w:pPr>
      <w:adjustRightInd w:val="0"/>
      <w:snapToGrid w:val="0"/>
      <w:spacing w:beforeLines="10" w:afterLines="10" w:line="259" w:lineRule="auto"/>
      <w:jc w:val="center"/>
    </w:pPr>
    <w:rPr>
      <w:rFonts w:ascii="宋体"/>
      <w:kern w:val="0"/>
      <w:szCs w:val="20"/>
    </w:rPr>
  </w:style>
  <w:style w:type="paragraph" w:customStyle="1" w:styleId="39">
    <w:name w:val="6表内容"/>
    <w:basedOn w:val="1"/>
    <w:qFormat/>
    <w:uiPriority w:val="99"/>
    <w:pPr>
      <w:spacing w:line="340" w:lineRule="exact"/>
      <w:jc w:val="center"/>
    </w:pPr>
    <w:rPr>
      <w:rFonts w:cs="宋体"/>
      <w:color w:val="000000"/>
    </w:rPr>
  </w:style>
  <w:style w:type="character" w:customStyle="1" w:styleId="40">
    <w:name w:val="正文文本缩进 Char"/>
    <w:link w:val="9"/>
    <w:semiHidden/>
    <w:qFormat/>
    <w:locked/>
    <w:uiPriority w:val="0"/>
    <w:rPr>
      <w:rFonts w:ascii="Times New Roman" w:hAnsi="Times New Roman" w:eastAsia="宋体"/>
      <w:sz w:val="24"/>
    </w:rPr>
  </w:style>
  <w:style w:type="character" w:customStyle="1" w:styleId="41">
    <w:name w:val="普通(网站) Char"/>
    <w:link w:val="25"/>
    <w:qFormat/>
    <w:locked/>
    <w:uiPriority w:val="0"/>
    <w:rPr>
      <w:rFonts w:ascii="宋体" w:hAnsi="宋体" w:eastAsia="宋体"/>
      <w:sz w:val="24"/>
    </w:rPr>
  </w:style>
  <w:style w:type="character" w:customStyle="1" w:styleId="42">
    <w:name w:val="页眉 Char"/>
    <w:link w:val="16"/>
    <w:qFormat/>
    <w:locked/>
    <w:uiPriority w:val="0"/>
    <w:rPr>
      <w:sz w:val="18"/>
    </w:rPr>
  </w:style>
  <w:style w:type="character" w:customStyle="1" w:styleId="43">
    <w:name w:val="表格 Char"/>
    <w:link w:val="38"/>
    <w:qFormat/>
    <w:locked/>
    <w:uiPriority w:val="0"/>
    <w:rPr>
      <w:rFonts w:ascii="宋体"/>
      <w:sz w:val="21"/>
    </w:rPr>
  </w:style>
  <w:style w:type="character" w:customStyle="1" w:styleId="44">
    <w:name w:val="dz1"/>
    <w:qFormat/>
    <w:uiPriority w:val="0"/>
    <w:rPr>
      <w:rFonts w:hint="default" w:ascii="Geneva" w:hAnsi="Geneva"/>
      <w:sz w:val="20"/>
      <w:szCs w:val="20"/>
    </w:rPr>
  </w:style>
  <w:style w:type="character" w:customStyle="1" w:styleId="45">
    <w:name w:val="批注主题 Char"/>
    <w:link w:val="26"/>
    <w:semiHidden/>
    <w:qFormat/>
    <w:locked/>
    <w:uiPriority w:val="0"/>
    <w:rPr>
      <w:rFonts w:ascii="Times New Roman" w:hAnsi="Times New Roman" w:eastAsia="宋体"/>
      <w:b/>
      <w:kern w:val="2"/>
      <w:sz w:val="24"/>
    </w:rPr>
  </w:style>
  <w:style w:type="character" w:customStyle="1" w:styleId="46">
    <w:name w:val="日期 字符"/>
    <w:semiHidden/>
    <w:qFormat/>
    <w:uiPriority w:val="0"/>
    <w:rPr>
      <w:rFonts w:ascii="Times New Roman" w:hAnsi="Times New Roman" w:eastAsia="宋体"/>
      <w:sz w:val="24"/>
    </w:rPr>
  </w:style>
  <w:style w:type="character" w:customStyle="1" w:styleId="47">
    <w:name w:val="批注框文本 Char"/>
    <w:link w:val="14"/>
    <w:semiHidden/>
    <w:qFormat/>
    <w:locked/>
    <w:uiPriority w:val="0"/>
    <w:rPr>
      <w:rFonts w:ascii="Times New Roman" w:hAnsi="Times New Roman" w:eastAsia="宋体"/>
      <w:sz w:val="18"/>
    </w:rPr>
  </w:style>
  <w:style w:type="character" w:customStyle="1" w:styleId="48">
    <w:name w:val="标题 1 Char"/>
    <w:link w:val="3"/>
    <w:qFormat/>
    <w:uiPriority w:val="99"/>
    <w:rPr>
      <w:rFonts w:eastAsia="黑体"/>
      <w:b/>
      <w:bCs/>
      <w:color w:val="000000"/>
      <w:kern w:val="44"/>
      <w:sz w:val="30"/>
      <w:szCs w:val="30"/>
    </w:rPr>
  </w:style>
  <w:style w:type="character" w:customStyle="1" w:styleId="49">
    <w:name w:val="日期 Char"/>
    <w:link w:val="12"/>
    <w:qFormat/>
    <w:locked/>
    <w:uiPriority w:val="0"/>
    <w:rPr>
      <w:rFonts w:ascii="Times New Roman" w:hAnsi="Times New Roman" w:eastAsia="宋体"/>
      <w:sz w:val="24"/>
    </w:rPr>
  </w:style>
  <w:style w:type="character" w:customStyle="1" w:styleId="50">
    <w:name w:val="批注文字 Char"/>
    <w:link w:val="6"/>
    <w:qFormat/>
    <w:locked/>
    <w:uiPriority w:val="0"/>
    <w:rPr>
      <w:rFonts w:ascii="Times New Roman" w:hAnsi="Times New Roman" w:eastAsia="宋体"/>
      <w:sz w:val="24"/>
    </w:rPr>
  </w:style>
  <w:style w:type="character" w:customStyle="1" w:styleId="51">
    <w:name w:val="正文文本 字符1"/>
    <w:semiHidden/>
    <w:qFormat/>
    <w:uiPriority w:val="0"/>
    <w:rPr>
      <w:rFonts w:ascii="Times New Roman" w:hAnsi="Times New Roman" w:eastAsia="宋体"/>
      <w:sz w:val="24"/>
    </w:rPr>
  </w:style>
  <w:style w:type="character" w:customStyle="1" w:styleId="52">
    <w:name w:val="正文文本 Char"/>
    <w:link w:val="8"/>
    <w:qFormat/>
    <w:locked/>
    <w:uiPriority w:val="0"/>
    <w:rPr>
      <w:sz w:val="18"/>
    </w:rPr>
  </w:style>
  <w:style w:type="character" w:customStyle="1" w:styleId="53">
    <w:name w:val="页脚 Char"/>
    <w:link w:val="15"/>
    <w:qFormat/>
    <w:locked/>
    <w:uiPriority w:val="99"/>
    <w:rPr>
      <w:sz w:val="18"/>
    </w:rPr>
  </w:style>
  <w:style w:type="character" w:customStyle="1" w:styleId="54">
    <w:name w:val="批注文字 字符1"/>
    <w:semiHidden/>
    <w:qFormat/>
    <w:uiPriority w:val="0"/>
    <w:rPr>
      <w:rFonts w:ascii="Times New Roman" w:hAnsi="Times New Roman" w:eastAsia="宋体"/>
      <w:sz w:val="24"/>
    </w:rPr>
  </w:style>
  <w:style w:type="character" w:customStyle="1" w:styleId="55">
    <w:name w:val="页脚 字符"/>
    <w:basedOn w:val="32"/>
    <w:qFormat/>
    <w:uiPriority w:val="99"/>
  </w:style>
  <w:style w:type="paragraph" w:customStyle="1" w:styleId="56">
    <w:name w:val="表文字"/>
    <w:basedOn w:val="1"/>
    <w:next w:val="1"/>
    <w:qFormat/>
    <w:uiPriority w:val="0"/>
    <w:pPr>
      <w:topLinePunct/>
      <w:adjustRightInd w:val="0"/>
      <w:spacing w:line="240" w:lineRule="exact"/>
      <w:jc w:val="center"/>
      <w:textAlignment w:val="baseline"/>
    </w:pPr>
    <w:rPr>
      <w:szCs w:val="21"/>
    </w:rPr>
  </w:style>
  <w:style w:type="paragraph" w:customStyle="1" w:styleId="57">
    <w:name w:val="dy正文2"/>
    <w:qFormat/>
    <w:uiPriority w:val="0"/>
    <w:pPr>
      <w:tabs>
        <w:tab w:val="left" w:pos="567"/>
      </w:tabs>
      <w:adjustRightInd w:val="0"/>
      <w:snapToGrid w:val="0"/>
      <w:spacing w:line="440" w:lineRule="atLeast"/>
      <w:ind w:firstLine="567"/>
      <w:textAlignment w:val="baseline"/>
    </w:pPr>
    <w:rPr>
      <w:rFonts w:ascii="Times New Roman" w:hAnsi="Times New Roman" w:eastAsia="宋体" w:cs="Times New Roman"/>
      <w:snapToGrid w:val="0"/>
      <w:sz w:val="24"/>
      <w:lang w:val="en-US" w:eastAsia="zh-CN" w:bidi="ar-SA"/>
    </w:rPr>
  </w:style>
  <w:style w:type="paragraph" w:customStyle="1" w:styleId="58">
    <w:name w:val="Table Paragraph"/>
    <w:basedOn w:val="1"/>
    <w:qFormat/>
    <w:uiPriority w:val="1"/>
    <w:rPr>
      <w:rFonts w:ascii="宋体" w:hAnsi="宋体" w:eastAsia="宋体" w:cs="宋体"/>
    </w:rPr>
  </w:style>
  <w:style w:type="paragraph" w:customStyle="1" w:styleId="59">
    <w:name w:val="样式 表格文字 + 五号 行距: 单倍行距"/>
    <w:basedOn w:val="60"/>
    <w:qFormat/>
    <w:uiPriority w:val="0"/>
    <w:pPr>
      <w:spacing w:line="240" w:lineRule="atLeast"/>
    </w:pPr>
    <w:rPr>
      <w:rFonts w:cs="宋体"/>
    </w:rPr>
  </w:style>
  <w:style w:type="paragraph" w:customStyle="1" w:styleId="60">
    <w:name w:val="表格文字"/>
    <w:basedOn w:val="8"/>
    <w:next w:val="1"/>
    <w:qFormat/>
    <w:uiPriority w:val="0"/>
    <w:pPr>
      <w:adjustRightInd w:val="0"/>
      <w:snapToGrid w:val="0"/>
      <w:spacing w:after="0"/>
    </w:pPr>
    <w:rPr>
      <w:rFonts w:hAnsi="宋体"/>
      <w:kern w:val="0"/>
      <w:szCs w:val="21"/>
    </w:rPr>
  </w:style>
  <w:style w:type="paragraph" w:customStyle="1" w:styleId="61">
    <w:name w:val="样式 五号 居中"/>
    <w:basedOn w:val="1"/>
    <w:qFormat/>
    <w:uiPriority w:val="0"/>
    <w:pPr>
      <w:spacing w:line="240" w:lineRule="atLeast"/>
      <w:jc w:val="center"/>
    </w:pPr>
    <w:rPr>
      <w:rFonts w:cs="宋体"/>
      <w:szCs w:val="20"/>
    </w:rPr>
  </w:style>
  <w:style w:type="paragraph" w:customStyle="1" w:styleId="62">
    <w:name w:val="Char Char Char Char Char2 Char Char Char Char1"/>
    <w:basedOn w:val="1"/>
    <w:qFormat/>
    <w:uiPriority w:val="0"/>
    <w:pPr>
      <w:adjustRightInd w:val="0"/>
      <w:snapToGrid w:val="0"/>
      <w:spacing w:line="360" w:lineRule="auto"/>
      <w:ind w:firstLine="200" w:firstLineChars="200"/>
    </w:pPr>
    <w:rPr>
      <w:rFonts w:ascii="宋体" w:hAnsi="宋体" w:cs="宋体"/>
      <w:szCs w:val="26"/>
    </w:rPr>
  </w:style>
  <w:style w:type="paragraph" w:customStyle="1" w:styleId="63">
    <w:name w:val="中文报告书样式"/>
    <w:basedOn w:val="1"/>
    <w:qFormat/>
    <w:uiPriority w:val="0"/>
    <w:pPr>
      <w:adjustRightInd w:val="0"/>
      <w:spacing w:line="420" w:lineRule="atLeast"/>
    </w:pPr>
    <w:rPr>
      <w:kern w:val="24"/>
      <w:szCs w:val="20"/>
    </w:rPr>
  </w:style>
  <w:style w:type="paragraph" w:customStyle="1" w:styleId="64">
    <w:name w:val="【正文】"/>
    <w:basedOn w:val="1"/>
    <w:qFormat/>
    <w:uiPriority w:val="0"/>
    <w:pPr>
      <w:adjustRightInd w:val="0"/>
      <w:snapToGrid w:val="0"/>
      <w:spacing w:line="360" w:lineRule="auto"/>
      <w:ind w:firstLine="513" w:firstLineChars="200"/>
    </w:pPr>
    <w:rPr>
      <w:kern w:val="0"/>
      <w:szCs w:val="20"/>
    </w:rPr>
  </w:style>
  <w:style w:type="paragraph" w:customStyle="1" w:styleId="65">
    <w:name w:val="正文缩近"/>
    <w:basedOn w:val="1"/>
    <w:qFormat/>
    <w:uiPriority w:val="0"/>
    <w:pPr>
      <w:spacing w:line="360" w:lineRule="auto"/>
      <w:ind w:firstLine="560" w:firstLineChars="200"/>
    </w:pPr>
    <w:rPr>
      <w:sz w:val="28"/>
      <w:szCs w:val="28"/>
    </w:rPr>
  </w:style>
  <w:style w:type="paragraph" w:customStyle="1" w:styleId="66">
    <w:name w:val="样式 五号 居中 紧缩量  0.5 磅"/>
    <w:basedOn w:val="1"/>
    <w:qFormat/>
    <w:uiPriority w:val="0"/>
    <w:pPr>
      <w:spacing w:line="240" w:lineRule="atLeast"/>
      <w:jc w:val="center"/>
    </w:pPr>
    <w:rPr>
      <w:rFonts w:cs="宋体"/>
      <w:spacing w:val="-10"/>
      <w:szCs w:val="20"/>
    </w:rPr>
  </w:style>
  <w:style w:type="paragraph" w:styleId="67">
    <w:name w:val="List Paragraph"/>
    <w:basedOn w:val="1"/>
    <w:qFormat/>
    <w:uiPriority w:val="34"/>
    <w:pPr>
      <w:ind w:firstLine="420" w:firstLineChars="200"/>
    </w:pPr>
  </w:style>
  <w:style w:type="table" w:customStyle="1" w:styleId="68">
    <w:name w:val="网格型9"/>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9">
    <w:name w:val="fontstyle01"/>
    <w:basedOn w:val="32"/>
    <w:qFormat/>
    <w:uiPriority w:val="0"/>
    <w:rPr>
      <w:rFonts w:hint="eastAsia" w:ascii="宋体" w:hAnsi="宋体" w:eastAsia="宋体"/>
      <w:color w:val="000000"/>
      <w:sz w:val="72"/>
      <w:szCs w:val="72"/>
    </w:rPr>
  </w:style>
  <w:style w:type="paragraph" w:customStyle="1" w:styleId="70">
    <w:name w:val="普通(网站)1"/>
    <w:basedOn w:val="1"/>
    <w:qFormat/>
    <w:uiPriority w:val="0"/>
    <w:pPr>
      <w:widowControl/>
      <w:spacing w:before="100" w:beforeAutospacing="1" w:after="100" w:afterAutospacing="1"/>
      <w:jc w:val="left"/>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9" Type="http://schemas.openxmlformats.org/officeDocument/2006/relationships/fontTable" Target="fontTable.xml"/><Relationship Id="rId58" Type="http://schemas.openxmlformats.org/officeDocument/2006/relationships/numbering" Target="numbering.xml"/><Relationship Id="rId57" Type="http://schemas.openxmlformats.org/officeDocument/2006/relationships/customXml" Target="../customXml/item1.xml"/><Relationship Id="rId56" Type="http://schemas.openxmlformats.org/officeDocument/2006/relationships/image" Target="media/image32.wmf"/><Relationship Id="rId55" Type="http://schemas.openxmlformats.org/officeDocument/2006/relationships/oleObject" Target="embeddings/oleObject16.bin"/><Relationship Id="rId54" Type="http://schemas.openxmlformats.org/officeDocument/2006/relationships/image" Target="media/image31.wmf"/><Relationship Id="rId53" Type="http://schemas.openxmlformats.org/officeDocument/2006/relationships/oleObject" Target="embeddings/oleObject15.bin"/><Relationship Id="rId52" Type="http://schemas.openxmlformats.org/officeDocument/2006/relationships/image" Target="media/image30.wmf"/><Relationship Id="rId51" Type="http://schemas.openxmlformats.org/officeDocument/2006/relationships/oleObject" Target="embeddings/oleObject14.bin"/><Relationship Id="rId50" Type="http://schemas.openxmlformats.org/officeDocument/2006/relationships/image" Target="media/image29.wmf"/><Relationship Id="rId5" Type="http://schemas.openxmlformats.org/officeDocument/2006/relationships/footer" Target="footer2.xml"/><Relationship Id="rId49" Type="http://schemas.openxmlformats.org/officeDocument/2006/relationships/image" Target="media/image28.wmf"/><Relationship Id="rId48" Type="http://schemas.openxmlformats.org/officeDocument/2006/relationships/image" Target="media/image27.wmf"/><Relationship Id="rId47" Type="http://schemas.openxmlformats.org/officeDocument/2006/relationships/image" Target="media/image26.wmf"/><Relationship Id="rId46" Type="http://schemas.openxmlformats.org/officeDocument/2006/relationships/image" Target="media/image25.wmf"/><Relationship Id="rId45" Type="http://schemas.openxmlformats.org/officeDocument/2006/relationships/image" Target="media/image24.wmf"/><Relationship Id="rId44" Type="http://schemas.openxmlformats.org/officeDocument/2006/relationships/image" Target="media/image23.wmf"/><Relationship Id="rId43" Type="http://schemas.openxmlformats.org/officeDocument/2006/relationships/oleObject" Target="embeddings/oleObject13.bin"/><Relationship Id="rId42" Type="http://schemas.openxmlformats.org/officeDocument/2006/relationships/image" Target="media/image22.wmf"/><Relationship Id="rId41" Type="http://schemas.openxmlformats.org/officeDocument/2006/relationships/oleObject" Target="embeddings/oleObject12.bin"/><Relationship Id="rId40" Type="http://schemas.openxmlformats.org/officeDocument/2006/relationships/image" Target="media/image21.wmf"/><Relationship Id="rId4" Type="http://schemas.openxmlformats.org/officeDocument/2006/relationships/footer" Target="footer1.xml"/><Relationship Id="rId39" Type="http://schemas.openxmlformats.org/officeDocument/2006/relationships/oleObject" Target="embeddings/oleObject11.bin"/><Relationship Id="rId38" Type="http://schemas.openxmlformats.org/officeDocument/2006/relationships/image" Target="media/image20.wmf"/><Relationship Id="rId37" Type="http://schemas.openxmlformats.org/officeDocument/2006/relationships/oleObject" Target="embeddings/oleObject10.bin"/><Relationship Id="rId36" Type="http://schemas.openxmlformats.org/officeDocument/2006/relationships/image" Target="media/image19.wmf"/><Relationship Id="rId35" Type="http://schemas.openxmlformats.org/officeDocument/2006/relationships/oleObject" Target="embeddings/oleObject9.bin"/><Relationship Id="rId34" Type="http://schemas.openxmlformats.org/officeDocument/2006/relationships/image" Target="media/image18.wmf"/><Relationship Id="rId33" Type="http://schemas.openxmlformats.org/officeDocument/2006/relationships/oleObject" Target="embeddings/oleObject8.bin"/><Relationship Id="rId32" Type="http://schemas.openxmlformats.org/officeDocument/2006/relationships/image" Target="media/image17.wmf"/><Relationship Id="rId31" Type="http://schemas.openxmlformats.org/officeDocument/2006/relationships/oleObject" Target="embeddings/oleObject7.bin"/><Relationship Id="rId30" Type="http://schemas.openxmlformats.org/officeDocument/2006/relationships/image" Target="media/image16.wmf"/><Relationship Id="rId3" Type="http://schemas.openxmlformats.org/officeDocument/2006/relationships/header" Target="header1.xml"/><Relationship Id="rId29" Type="http://schemas.openxmlformats.org/officeDocument/2006/relationships/oleObject" Target="embeddings/oleObject6.bin"/><Relationship Id="rId28" Type="http://schemas.openxmlformats.org/officeDocument/2006/relationships/image" Target="media/image15.wmf"/><Relationship Id="rId27" Type="http://schemas.openxmlformats.org/officeDocument/2006/relationships/oleObject" Target="embeddings/oleObject5.bin"/><Relationship Id="rId26" Type="http://schemas.openxmlformats.org/officeDocument/2006/relationships/image" Target="media/image14.wmf"/><Relationship Id="rId25" Type="http://schemas.openxmlformats.org/officeDocument/2006/relationships/oleObject" Target="embeddings/oleObject4.bin"/><Relationship Id="rId24" Type="http://schemas.openxmlformats.org/officeDocument/2006/relationships/image" Target="media/image13.wmf"/><Relationship Id="rId23" Type="http://schemas.openxmlformats.org/officeDocument/2006/relationships/oleObject" Target="embeddings/oleObject3.bin"/><Relationship Id="rId22" Type="http://schemas.openxmlformats.org/officeDocument/2006/relationships/image" Target="media/image12.png"/><Relationship Id="rId21" Type="http://schemas.openxmlformats.org/officeDocument/2006/relationships/image" Target="media/image11.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1.bin"/><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65</Pages>
  <Words>33677</Words>
  <Characters>38642</Characters>
  <Lines>13</Lines>
  <Paragraphs>3</Paragraphs>
  <TotalTime>10</TotalTime>
  <ScaleCrop>false</ScaleCrop>
  <LinksUpToDate>false</LinksUpToDate>
  <CharactersWithSpaces>38954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浅浅</cp:lastModifiedBy>
  <cp:lastPrinted>2022-06-10T07:02:00Z</cp:lastPrinted>
  <dcterms:modified xsi:type="dcterms:W3CDTF">2023-08-30T01:38:12Z</dcterms:modified>
  <dc:title>附件2</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5D58D01FE4E8405184205A883958BAAE</vt:lpwstr>
  </property>
  <property fmtid="{D5CDD505-2E9C-101B-9397-08002B2CF9AE}" pid="4" name="commondata">
    <vt:lpwstr>eyJoZGlkIjoiNzU2NTRiYTQ1YmQ4NDlkNTBlNGJiMzdkMDNmNTFlYzIifQ==</vt:lpwstr>
  </property>
</Properties>
</file>